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649</w:t>
      </w:r>
    </w:p>
    <w:p w:rsidR="00E05470" w:rsidRDefault="00E05470" w:rsidP="00E05470">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AF6BC3">
        <w:rPr>
          <w:rFonts w:ascii="Arial" w:hAnsi="Arial" w:cs="Arial"/>
          <w:b/>
          <w:bCs/>
          <w:szCs w:val="22"/>
        </w:rPr>
        <w:t>207</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t>:Prot.</w:t>
      </w:r>
      <w:r w:rsidR="00E57582">
        <w:rPr>
          <w:rFonts w:ascii="Arial" w:hAnsi="Arial" w:cs="Arial"/>
          <w:bCs/>
          <w:szCs w:val="22"/>
        </w:rPr>
        <w:t xml:space="preserve"> </w:t>
      </w:r>
      <w:r w:rsidR="00AF6BC3">
        <w:rPr>
          <w:rFonts w:ascii="Arial" w:hAnsi="Arial" w:cs="Arial"/>
          <w:b/>
          <w:bCs/>
          <w:szCs w:val="22"/>
        </w:rPr>
        <w:t>1017446/2014</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AF6BC3">
        <w:rPr>
          <w:rFonts w:ascii="Arial" w:hAnsi="Arial" w:cs="Arial"/>
          <w:b/>
          <w:bCs/>
          <w:szCs w:val="22"/>
        </w:rPr>
        <w:t>JOSILDO BARBOSA DOS SANTOS</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r w:rsidR="003B6B61">
        <w:rPr>
          <w:rFonts w:ascii="Arial" w:hAnsi="Arial" w:cs="Arial"/>
          <w:bCs/>
          <w:szCs w:val="22"/>
        </w:rPr>
        <w:t>:Recurso ao Plenário.</w:t>
      </w:r>
    </w:p>
    <w:p w:rsidR="002665AB" w:rsidRDefault="002665AB" w:rsidP="00E05470">
      <w:pPr>
        <w:ind w:left="1418" w:right="425" w:hanging="1560"/>
        <w:jc w:val="both"/>
        <w:rPr>
          <w:rFonts w:ascii="Arial" w:hAnsi="Arial" w:cs="Arial"/>
          <w:bCs/>
          <w:szCs w:val="22"/>
        </w:rPr>
      </w:pPr>
    </w:p>
    <w:p w:rsidR="00AB08BA" w:rsidRPr="00443DF3" w:rsidRDefault="00AB08BA" w:rsidP="00AB08BA">
      <w:pPr>
        <w:ind w:left="2410"/>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trata o processo de interesse de </w:t>
      </w:r>
      <w:r w:rsidR="00FD03C6">
        <w:rPr>
          <w:rFonts w:ascii="Arial" w:hAnsi="Arial" w:cs="Arial"/>
          <w:b/>
          <w:bCs/>
          <w:szCs w:val="22"/>
        </w:rPr>
        <w:t>JOSILDO BARBOSA DOS SANTOS</w:t>
      </w:r>
      <w:r>
        <w:rPr>
          <w:rFonts w:ascii="Arial" w:hAnsi="Arial" w:cs="Arial"/>
          <w:bCs/>
          <w:szCs w:val="22"/>
        </w:rPr>
        <w:t xml:space="preserve">, com aplicação de penalidade estabelecida no patamar </w:t>
      </w:r>
      <w:r w:rsidR="00146B25">
        <w:rPr>
          <w:rFonts w:ascii="Arial" w:hAnsi="Arial" w:cs="Arial"/>
          <w:bCs/>
          <w:szCs w:val="22"/>
        </w:rPr>
        <w:t>mínimo</w:t>
      </w:r>
      <w:r>
        <w:rPr>
          <w:rFonts w:ascii="Arial" w:hAnsi="Arial" w:cs="Arial"/>
          <w:bCs/>
          <w:szCs w:val="22"/>
        </w:rPr>
        <w:t>, corrigido, conforme prevê a legislação vigente.</w:t>
      </w:r>
    </w:p>
    <w:p w:rsidR="006A77E9" w:rsidRPr="00C01760" w:rsidRDefault="006A77E9" w:rsidP="006A77E9">
      <w:pPr>
        <w:ind w:left="-284"/>
        <w:jc w:val="center"/>
        <w:rPr>
          <w:rFonts w:ascii="Arial" w:hAnsi="Arial" w:cs="Arial"/>
          <w:bCs/>
          <w:sz w:val="18"/>
          <w:szCs w:val="18"/>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 w:val="18"/>
          <w:szCs w:val="18"/>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BD5147">
        <w:rPr>
          <w:rFonts w:ascii="Arial" w:hAnsi="Arial" w:cs="Arial"/>
          <w:szCs w:val="22"/>
        </w:rPr>
        <w:t xml:space="preserve">O Plenário do Conselho Regional de Engenharia e Agronomia – CREA/PB, em sua Sessão Plenária Nº </w:t>
      </w:r>
      <w:r w:rsidRPr="00BD5147">
        <w:rPr>
          <w:rFonts w:ascii="Arial" w:hAnsi="Arial" w:cs="Arial"/>
          <w:b/>
          <w:szCs w:val="22"/>
        </w:rPr>
        <w:t>649</w:t>
      </w:r>
      <w:r w:rsidRPr="00BD5147">
        <w:rPr>
          <w:rFonts w:ascii="Arial" w:hAnsi="Arial" w:cs="Arial"/>
          <w:szCs w:val="22"/>
        </w:rPr>
        <w:t xml:space="preserve">, de 12 de setembro/2016; </w:t>
      </w:r>
      <w:r w:rsidR="009D52AB" w:rsidRPr="00BD5147">
        <w:rPr>
          <w:rFonts w:ascii="Arial" w:hAnsi="Arial" w:cs="Arial"/>
          <w:szCs w:val="22"/>
        </w:rPr>
        <w:t>Considerando</w:t>
      </w:r>
      <w:r w:rsidR="00BD5147">
        <w:rPr>
          <w:rFonts w:ascii="Arial" w:hAnsi="Arial" w:cs="Arial"/>
          <w:szCs w:val="22"/>
        </w:rPr>
        <w:t xml:space="preserve"> o recurso interposto pelo</w:t>
      </w:r>
      <w:r w:rsidR="00B21EC2" w:rsidRPr="00BD5147">
        <w:rPr>
          <w:rFonts w:ascii="Arial" w:hAnsi="Arial" w:cs="Arial"/>
          <w:szCs w:val="22"/>
        </w:rPr>
        <w:t xml:space="preserve"> interessa</w:t>
      </w:r>
      <w:r w:rsidR="00BD5147">
        <w:rPr>
          <w:rFonts w:ascii="Arial" w:hAnsi="Arial" w:cs="Arial"/>
          <w:szCs w:val="22"/>
        </w:rPr>
        <w:t>do</w:t>
      </w:r>
      <w:r w:rsidR="00C04B93" w:rsidRPr="00BD5147">
        <w:rPr>
          <w:rFonts w:ascii="Arial" w:hAnsi="Arial" w:cs="Arial"/>
          <w:szCs w:val="22"/>
        </w:rPr>
        <w:t xml:space="preserve"> acerca da Decisão </w:t>
      </w:r>
      <w:r w:rsidR="00285F9E" w:rsidRPr="00BD5147">
        <w:rPr>
          <w:rFonts w:ascii="Arial" w:hAnsi="Arial" w:cs="Arial"/>
          <w:szCs w:val="22"/>
        </w:rPr>
        <w:t>CEECA</w:t>
      </w:r>
      <w:r w:rsidR="00B21EC2" w:rsidRPr="00BD5147">
        <w:rPr>
          <w:rFonts w:ascii="Arial" w:hAnsi="Arial" w:cs="Arial"/>
          <w:szCs w:val="22"/>
        </w:rPr>
        <w:t xml:space="preserve"> Nº </w:t>
      </w:r>
      <w:r w:rsidR="00152831">
        <w:rPr>
          <w:rFonts w:ascii="Arial" w:hAnsi="Arial" w:cs="Arial"/>
          <w:szCs w:val="22"/>
        </w:rPr>
        <w:t>673</w:t>
      </w:r>
      <w:r w:rsidR="00C04B93" w:rsidRPr="00BD5147">
        <w:rPr>
          <w:rFonts w:ascii="Arial" w:hAnsi="Arial" w:cs="Arial"/>
          <w:szCs w:val="22"/>
        </w:rPr>
        <w:t>/2016</w:t>
      </w:r>
      <w:r w:rsidR="00B21EC2" w:rsidRPr="00BD5147">
        <w:rPr>
          <w:rFonts w:ascii="Arial" w:hAnsi="Arial" w:cs="Arial"/>
          <w:szCs w:val="22"/>
        </w:rPr>
        <w:t xml:space="preserve">, </w:t>
      </w:r>
      <w:r w:rsidR="00BD5147">
        <w:rPr>
          <w:rFonts w:ascii="Arial" w:hAnsi="Arial" w:cs="Arial"/>
          <w:szCs w:val="22"/>
        </w:rPr>
        <w:t>que negou provimento ao mérito</w:t>
      </w:r>
      <w:r w:rsidR="00146B25">
        <w:rPr>
          <w:rFonts w:ascii="Arial" w:hAnsi="Arial" w:cs="Arial"/>
          <w:szCs w:val="22"/>
        </w:rPr>
        <w:t xml:space="preserve"> </w:t>
      </w:r>
      <w:r w:rsidR="00961AE0" w:rsidRPr="00BD5147">
        <w:rPr>
          <w:rFonts w:ascii="Arial" w:hAnsi="Arial" w:cs="Arial"/>
          <w:szCs w:val="22"/>
        </w:rPr>
        <w:t xml:space="preserve"> </w:t>
      </w:r>
      <w:r w:rsidR="00EC63F8" w:rsidRPr="00146B25">
        <w:rPr>
          <w:rFonts w:ascii="Arial" w:hAnsi="Arial" w:cs="Arial"/>
          <w:szCs w:val="22"/>
        </w:rPr>
        <w:t xml:space="preserve">devido </w:t>
      </w:r>
      <w:r w:rsidR="00EC63F8" w:rsidRPr="00EC63F8">
        <w:rPr>
          <w:rFonts w:ascii="Arial" w:hAnsi="Arial" w:cs="Arial"/>
          <w:szCs w:val="22"/>
        </w:rPr>
        <w:t>de exercício ilegal por pessoa física</w:t>
      </w:r>
      <w:r w:rsidR="00EC63F8" w:rsidRPr="00146B25">
        <w:rPr>
          <w:rFonts w:ascii="Arial" w:hAnsi="Arial" w:cs="Arial"/>
          <w:szCs w:val="22"/>
        </w:rPr>
        <w:t xml:space="preserve">; </w:t>
      </w:r>
      <w:r w:rsidR="00EC63F8" w:rsidRPr="00EC63F8">
        <w:rPr>
          <w:rFonts w:ascii="Arial" w:hAnsi="Arial" w:cs="Arial"/>
          <w:szCs w:val="22"/>
        </w:rPr>
        <w:t>Considerando</w:t>
      </w:r>
      <w:r w:rsidR="00EC63F8" w:rsidRPr="00146B25">
        <w:rPr>
          <w:rFonts w:ascii="Arial" w:hAnsi="Arial" w:cs="Arial"/>
          <w:szCs w:val="22"/>
        </w:rPr>
        <w:t xml:space="preserve"> </w:t>
      </w:r>
      <w:r w:rsidR="00EC63F8" w:rsidRPr="00EC63F8">
        <w:rPr>
          <w:rFonts w:ascii="Arial" w:hAnsi="Arial" w:cs="Arial"/>
          <w:szCs w:val="22"/>
        </w:rPr>
        <w:t>que tal fato constitui infração</w:t>
      </w:r>
      <w:r w:rsidR="00EC63F8" w:rsidRPr="00146B25">
        <w:rPr>
          <w:rFonts w:ascii="Arial" w:hAnsi="Arial" w:cs="Arial"/>
          <w:szCs w:val="22"/>
        </w:rPr>
        <w:t xml:space="preserve"> </w:t>
      </w:r>
      <w:r w:rsidR="00EC63F8" w:rsidRPr="00EC63F8">
        <w:rPr>
          <w:rFonts w:ascii="Arial" w:hAnsi="Arial" w:cs="Arial"/>
          <w:szCs w:val="22"/>
        </w:rPr>
        <w:t>alínea “a” do Art. 6° da Lei 5.194/66;</w:t>
      </w:r>
      <w:r w:rsidR="00EC63F8" w:rsidRPr="00146B25">
        <w:rPr>
          <w:rFonts w:ascii="Arial" w:hAnsi="Arial" w:cs="Arial"/>
          <w:szCs w:val="22"/>
        </w:rPr>
        <w:t xml:space="preserve"> Considerando que o mérito foi apreciado pelo relator que a luz da legislação exarou parecer com o teor: “.......</w:t>
      </w:r>
      <w:r w:rsidR="00146B25" w:rsidRPr="00146B25">
        <w:rPr>
          <w:i/>
        </w:rPr>
        <w:t>Considerando que o autuado não apresentou recurso a CEECA. - Considerando que o autuado apresentou a ART de n. 10000000000036626, datada de 17/12/2013. - Considerando a decisão da CEECA de n. 673/2016, pela manutenção do auto de infração com aplicação da multa no seu valor mínimo, em observância a alínea “d”, do Artigo 73, da Lei 5.194/66. - Considerando que o autuado apresentou recurso ao plenário do Crea/PB, tempestivamente, alegando que eliminou o fato gerador dentro do prazo de 10 (dez) dias estipulado no auto de infração, com a anotação da ART de n. 1000000000</w:t>
      </w:r>
      <w:r w:rsidR="00146B25">
        <w:rPr>
          <w:i/>
        </w:rPr>
        <w:t>0036626, datada de 17/12/2013; q</w:t>
      </w:r>
      <w:r w:rsidR="00146B25" w:rsidRPr="00146B25">
        <w:rPr>
          <w:i/>
        </w:rPr>
        <w:t>ue o autuado solicita o cancelamento do auto de infração e correspondente multa. Da Análise e Parecer - Considerando que a Sr. Josildo Barbosa dos Santos, eliminou o fato gerador com a anotação da devida ART; - Considerando que a anotação da ART após a autuação, elimina o fato gerador, porém não exime o autuado da infração. Somos de parecer pela manutenção do auto de infração no seu valor mínimo conforme alínea “d” do Art. 73, da Lei 5.194/66, devidamente corrigido para a efetiva data do pagamento da mesma. Este é o nosso parecer para análise a provação do plenário do Crea/PB João Pessoa, 12 de setemb</w:t>
      </w:r>
      <w:r w:rsidR="00146B25">
        <w:rPr>
          <w:i/>
        </w:rPr>
        <w:t>ro de 2016. Engenheiro de Minas/</w:t>
      </w:r>
      <w:r w:rsidR="00146B25" w:rsidRPr="00146B25">
        <w:rPr>
          <w:i/>
        </w:rPr>
        <w:t>Segurança do Trabalho Luís Eduardo V. Chaves Conselheiro Regional</w:t>
      </w:r>
      <w:r w:rsidR="00146B25">
        <w:t>.”</w:t>
      </w:r>
      <w:r w:rsidR="00E41EC9">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2D0840" w:rsidRPr="00BD5147">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 DE ALMEIDA, FRANCISCO DE ASSIS ARAÚJO NETO, KÁTIA LEMOS DINIZ, EVELYNE EMANUELLE PEREIRA LIMA, JOÃO ALBERTO SILVEIRADE</w:t>
      </w:r>
      <w:r w:rsidR="007277B8" w:rsidRPr="00BD5147">
        <w:rPr>
          <w:rFonts w:ascii="Arial" w:hAnsi="Arial" w:cs="Arial"/>
          <w:b/>
          <w:szCs w:val="22"/>
        </w:rPr>
        <w:t>SOU</w:t>
      </w:r>
      <w:r w:rsidR="005A7290" w:rsidRPr="00BD5147">
        <w:rPr>
          <w:rFonts w:ascii="Arial" w:hAnsi="Arial" w:cs="Arial"/>
          <w:b/>
          <w:szCs w:val="22"/>
        </w:rPr>
        <w:t>ZA, ADERALDO LUIZDE LIMA, DIEGO PERAZZO</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E24135" w:rsidRPr="00E24135" w:rsidRDefault="00E24135" w:rsidP="00251515">
      <w:pPr>
        <w:ind w:left="-284" w:right="141"/>
        <w:jc w:val="center"/>
        <w:rPr>
          <w:rFonts w:ascii="Arial" w:hAnsi="Arial" w:cs="Arial"/>
          <w:sz w:val="16"/>
          <w:szCs w:val="16"/>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E24135" w:rsidRDefault="00E24135" w:rsidP="00251515">
      <w:pPr>
        <w:jc w:val="center"/>
        <w:rPr>
          <w:rFonts w:ascii="Arial" w:hAnsi="Arial" w:cs="Arial"/>
          <w:szCs w:val="22"/>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03" w:rsidRDefault="00D35E03">
      <w:r>
        <w:separator/>
      </w:r>
    </w:p>
  </w:endnote>
  <w:endnote w:type="continuationSeparator" w:id="1">
    <w:p w:rsidR="00D35E03" w:rsidRDefault="00D35E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03" w:rsidRDefault="00D35E03">
      <w:r>
        <w:separator/>
      </w:r>
    </w:p>
  </w:footnote>
  <w:footnote w:type="continuationSeparator" w:id="1">
    <w:p w:rsidR="00D35E03" w:rsidRDefault="00D3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54BAC"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7138"/>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4989"/>
    <w:rsid w:val="00335EDB"/>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CC6"/>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E0E"/>
    <w:rsid w:val="008D56B8"/>
    <w:rsid w:val="008D5C2A"/>
    <w:rsid w:val="008D66D8"/>
    <w:rsid w:val="008D6DC8"/>
    <w:rsid w:val="008D6E70"/>
    <w:rsid w:val="008D6E87"/>
    <w:rsid w:val="008D71CA"/>
    <w:rsid w:val="008D7748"/>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EB9"/>
    <w:rsid w:val="00A84B94"/>
    <w:rsid w:val="00A853C7"/>
    <w:rsid w:val="00A873F1"/>
    <w:rsid w:val="00A90E81"/>
    <w:rsid w:val="00A91370"/>
    <w:rsid w:val="00A93EA8"/>
    <w:rsid w:val="00A96F80"/>
    <w:rsid w:val="00AA0552"/>
    <w:rsid w:val="00AA1D69"/>
    <w:rsid w:val="00AA2CFD"/>
    <w:rsid w:val="00AA4A95"/>
    <w:rsid w:val="00AB08BA"/>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35E03"/>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5F29"/>
    <w:rsid w:val="00E56219"/>
    <w:rsid w:val="00E5753D"/>
    <w:rsid w:val="00E57582"/>
    <w:rsid w:val="00E57D72"/>
    <w:rsid w:val="00E57EF7"/>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03C6"/>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8C-4F83-4B62-93B0-4EBC959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2016-09-15T11:27:00Z</cp:lastPrinted>
  <dcterms:created xsi:type="dcterms:W3CDTF">2016-09-15T11:27:00Z</dcterms:created>
  <dcterms:modified xsi:type="dcterms:W3CDTF">2016-09-26T15:18:00Z</dcterms:modified>
</cp:coreProperties>
</file>