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F60543">
        <w:rPr>
          <w:rFonts w:ascii="Arial" w:hAnsi="Arial" w:cs="Arial"/>
          <w:b/>
          <w:bCs/>
          <w:szCs w:val="22"/>
        </w:rPr>
        <w:t>71</w:t>
      </w:r>
      <w:r w:rsidR="00916F97">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F60543">
        <w:rPr>
          <w:rFonts w:ascii="Arial" w:hAnsi="Arial" w:cs="Arial"/>
          <w:b/>
          <w:bCs/>
          <w:szCs w:val="22"/>
        </w:rPr>
        <w:t>1037340/2015 – AL CONSTRUTORA LTDA - ME</w:t>
      </w:r>
      <w:bookmarkStart w:id="0" w:name="_GoBack"/>
      <w:bookmarkEnd w:id="0"/>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FB1CD6">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w:t>
      </w:r>
      <w:r w:rsidR="008459CB">
        <w:rPr>
          <w:rFonts w:ascii="Arial" w:hAnsi="Arial" w:cs="Arial"/>
          <w:szCs w:val="22"/>
        </w:rPr>
        <w:t xml:space="preserve"> e Agronomia – CREA/PB, em sua s</w:t>
      </w:r>
      <w:r w:rsidRPr="002717F1">
        <w:rPr>
          <w:rFonts w:ascii="Arial" w:hAnsi="Arial" w:cs="Arial"/>
          <w:szCs w:val="22"/>
        </w:rPr>
        <w:t xml:space="preserve">essão </w:t>
      </w:r>
      <w:r w:rsidR="008459CB">
        <w:rPr>
          <w:rFonts w:ascii="Arial" w:hAnsi="Arial" w:cs="Arial"/>
          <w:szCs w:val="22"/>
        </w:rPr>
        <w:t>p</w:t>
      </w:r>
      <w:r w:rsidRPr="002717F1">
        <w:rPr>
          <w:rFonts w:ascii="Arial" w:hAnsi="Arial" w:cs="Arial"/>
          <w:szCs w:val="22"/>
        </w:rPr>
        <w:t>lenária Nº</w:t>
      </w:r>
      <w:r w:rsidR="008459CB">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autuação lavrada contra a interessada em razão </w:t>
      </w:r>
      <w:r w:rsidR="00E05B66" w:rsidRPr="00E05B66">
        <w:rPr>
          <w:rFonts w:ascii="Arial" w:hAnsi="Arial" w:cs="Arial"/>
        </w:rPr>
        <w:t>deixa de registrar a ART referente à atividade desenvolvida, constituindo infração ao Art. 1º da Lei 6.496/77;</w:t>
      </w:r>
      <w:r w:rsidR="00B17D01">
        <w:rPr>
          <w:rFonts w:ascii="Arial" w:hAnsi="Arial" w:cs="Arial"/>
          <w:szCs w:val="22"/>
        </w:rPr>
        <w:t xml:space="preserve">considerando que a autuada não eliminou o fato gerador, nem tão pouco apresentou defesa em tempo hábil, </w:t>
      </w:r>
      <w:r w:rsidR="00E05B66">
        <w:rPr>
          <w:rFonts w:ascii="Arial" w:hAnsi="Arial" w:cs="Arial"/>
          <w:szCs w:val="22"/>
        </w:rPr>
        <w:t>considerando que o mérito foi apreciado pela Comissão de Engenharia de Segurança do Trabalho, que indeferiu o pleito, com aplicação de penalidade no patamar máximo; considerando que em razão do Regional</w:t>
      </w:r>
      <w:r w:rsidR="00F17D87">
        <w:rPr>
          <w:rFonts w:ascii="Arial" w:hAnsi="Arial" w:cs="Arial"/>
          <w:szCs w:val="22"/>
        </w:rPr>
        <w:t xml:space="preserve"> não deter Câmara Especializada</w:t>
      </w:r>
      <w:r w:rsidR="00E05B66">
        <w:rPr>
          <w:rFonts w:ascii="Arial" w:hAnsi="Arial" w:cs="Arial"/>
          <w:szCs w:val="22"/>
        </w:rPr>
        <w:t xml:space="preserve"> a matéria deve ser apreciada pelo Plenário, </w:t>
      </w:r>
      <w:r w:rsidR="00B17D01">
        <w:rPr>
          <w:rFonts w:ascii="Arial" w:hAnsi="Arial" w:cs="Arial"/>
          <w:szCs w:val="22"/>
        </w:rPr>
        <w:t>conforme prevê a legislação, considerando o parecer exarado pelo relator, que a luz da legislação negou provimento ao mérito com aplicação de penalidade no grau máximo, devidamente corrigida, conforme prevê a legislação,</w:t>
      </w:r>
      <w:r w:rsidR="008459CB">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0A3E8A"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459CB" w:rsidRDefault="008459CB"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FB1CD6">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1F" w:rsidRDefault="0003471F">
      <w:r>
        <w:separator/>
      </w:r>
    </w:p>
  </w:endnote>
  <w:endnote w:type="continuationSeparator" w:id="1">
    <w:p w:rsidR="0003471F" w:rsidRDefault="00034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1F" w:rsidRDefault="0003471F">
      <w:r>
        <w:separator/>
      </w:r>
    </w:p>
  </w:footnote>
  <w:footnote w:type="continuationSeparator" w:id="1">
    <w:p w:rsidR="0003471F" w:rsidRDefault="00034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FB1CD6"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545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71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3E8A"/>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459CB"/>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C42"/>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CF6C42"/>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CD6"/>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2016-05-21T13:52:00Z</dcterms:created>
  <dcterms:modified xsi:type="dcterms:W3CDTF">2016-09-19T14:54:00Z</dcterms:modified>
</cp:coreProperties>
</file>