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F2" w:rsidRPr="009E102B" w:rsidRDefault="001A0CF2" w:rsidP="00877CEF">
      <w:pPr>
        <w:pStyle w:val="Ttulo2"/>
        <w:ind w:right="-283"/>
        <w:rPr>
          <w:b w:val="0"/>
          <w:bCs/>
          <w:sz w:val="4"/>
          <w:szCs w:val="4"/>
        </w:rPr>
      </w:pP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616309">
        <w:rPr>
          <w:bCs/>
          <w:sz w:val="22"/>
          <w:szCs w:val="22"/>
        </w:rPr>
        <w:t>646</w:t>
      </w:r>
    </w:p>
    <w:p w:rsidR="001271F6" w:rsidRDefault="001271F6" w:rsidP="001271F6">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D74C51">
        <w:rPr>
          <w:rFonts w:ascii="Arial" w:hAnsi="Arial" w:cs="Arial"/>
          <w:b/>
          <w:bCs/>
          <w:szCs w:val="22"/>
        </w:rPr>
        <w:t>90/2015</w:t>
      </w:r>
    </w:p>
    <w:p w:rsidR="001271F6" w:rsidRDefault="001271F6" w:rsidP="001271F6">
      <w:pPr>
        <w:ind w:right="-142"/>
        <w:jc w:val="both"/>
        <w:rPr>
          <w:rFonts w:ascii="Arial" w:hAnsi="Arial" w:cs="Arial"/>
          <w:b/>
          <w:szCs w:val="22"/>
        </w:rPr>
      </w:pPr>
      <w:r>
        <w:rPr>
          <w:rFonts w:ascii="Arial" w:hAnsi="Arial" w:cs="Arial"/>
          <w:bCs/>
          <w:szCs w:val="22"/>
        </w:rPr>
        <w:t>Interessado</w:t>
      </w:r>
      <w:r>
        <w:rPr>
          <w:rFonts w:ascii="Arial" w:hAnsi="Arial" w:cs="Arial"/>
          <w:bCs/>
          <w:szCs w:val="22"/>
        </w:rPr>
        <w:tab/>
        <w:t xml:space="preserve">: Prot. </w:t>
      </w:r>
      <w:r>
        <w:rPr>
          <w:rFonts w:ascii="Arial" w:hAnsi="Arial" w:cs="Arial"/>
          <w:b/>
          <w:bCs/>
          <w:szCs w:val="22"/>
        </w:rPr>
        <w:t>1044861/2015 – DETISA DEDETIZAÇÃO E IMUNIZ. LTDA</w:t>
      </w:r>
    </w:p>
    <w:p w:rsidR="001271F6" w:rsidRDefault="001271F6" w:rsidP="001271F6">
      <w:pPr>
        <w:ind w:right="-142"/>
        <w:jc w:val="both"/>
        <w:rPr>
          <w:rFonts w:ascii="Arial" w:hAnsi="Arial" w:cs="Arial"/>
          <w:bCs/>
          <w:szCs w:val="22"/>
        </w:rPr>
      </w:pPr>
      <w:r>
        <w:rPr>
          <w:rFonts w:ascii="Arial" w:hAnsi="Arial" w:cs="Arial"/>
          <w:bCs/>
          <w:szCs w:val="22"/>
        </w:rPr>
        <w:t>Assunto</w:t>
      </w:r>
      <w:r>
        <w:rPr>
          <w:rFonts w:ascii="Arial" w:hAnsi="Arial" w:cs="Arial"/>
          <w:bCs/>
          <w:szCs w:val="22"/>
        </w:rPr>
        <w:tab/>
        <w:t>: Recurso ao Plenário</w:t>
      </w:r>
    </w:p>
    <w:p w:rsidR="001271F6" w:rsidRPr="000336E1" w:rsidRDefault="001271F6" w:rsidP="001271F6">
      <w:pPr>
        <w:ind w:left="2127" w:right="141" w:firstLine="992"/>
        <w:jc w:val="both"/>
        <w:rPr>
          <w:rFonts w:ascii="Arial" w:hAnsi="Arial" w:cs="Arial"/>
          <w:sz w:val="10"/>
          <w:szCs w:val="10"/>
        </w:rPr>
      </w:pPr>
    </w:p>
    <w:p w:rsidR="00011C9B" w:rsidRPr="00011C9B" w:rsidRDefault="001271F6" w:rsidP="00011C9B">
      <w:pPr>
        <w:ind w:left="1418"/>
        <w:jc w:val="both"/>
        <w:rPr>
          <w:rFonts w:ascii="Arial" w:hAnsi="Arial" w:cs="Arial"/>
          <w:szCs w:val="22"/>
        </w:rPr>
      </w:pPr>
      <w:r>
        <w:rPr>
          <w:rFonts w:ascii="Arial" w:hAnsi="Arial" w:cs="Arial"/>
          <w:szCs w:val="22"/>
        </w:rPr>
        <w:t>EMENTA: Apr</w:t>
      </w:r>
      <w:r w:rsidR="00011C9B">
        <w:rPr>
          <w:rFonts w:ascii="Arial" w:hAnsi="Arial" w:cs="Arial"/>
          <w:szCs w:val="22"/>
        </w:rPr>
        <w:t xml:space="preserve">ova </w:t>
      </w:r>
      <w:r w:rsidR="00C839EF">
        <w:rPr>
          <w:rFonts w:ascii="Arial" w:hAnsi="Arial" w:cs="Arial"/>
          <w:szCs w:val="22"/>
        </w:rPr>
        <w:t>com 5 (cinco) votos contrários e 2(duas) abstenções</w:t>
      </w:r>
      <w:r w:rsidR="00011C9B">
        <w:rPr>
          <w:rFonts w:ascii="Arial" w:hAnsi="Arial" w:cs="Arial"/>
          <w:szCs w:val="22"/>
        </w:rPr>
        <w:t xml:space="preserve"> o parecer da</w:t>
      </w:r>
      <w:r>
        <w:rPr>
          <w:rFonts w:ascii="Arial" w:hAnsi="Arial" w:cs="Arial"/>
          <w:szCs w:val="22"/>
        </w:rPr>
        <w:t xml:space="preserve"> relator</w:t>
      </w:r>
      <w:r w:rsidR="00011C9B">
        <w:rPr>
          <w:rFonts w:ascii="Arial" w:hAnsi="Arial" w:cs="Arial"/>
          <w:szCs w:val="22"/>
        </w:rPr>
        <w:t>a</w:t>
      </w:r>
      <w:r>
        <w:rPr>
          <w:rFonts w:ascii="Arial" w:hAnsi="Arial" w:cs="Arial"/>
          <w:szCs w:val="22"/>
        </w:rPr>
        <w:t xml:space="preserve"> que nega provimento ao mérito,</w:t>
      </w:r>
      <w:r w:rsidR="00011C9B">
        <w:rPr>
          <w:rFonts w:ascii="Arial" w:hAnsi="Arial" w:cs="Arial"/>
          <w:szCs w:val="22"/>
        </w:rPr>
        <w:t xml:space="preserve"> com o seguinte teor: 1-</w:t>
      </w:r>
      <w:r w:rsidR="00045538">
        <w:rPr>
          <w:rFonts w:ascii="Arial" w:hAnsi="Arial" w:cs="Arial"/>
          <w:szCs w:val="22"/>
        </w:rPr>
        <w:t xml:space="preserve"> </w:t>
      </w:r>
      <w:r w:rsidR="00011C9B">
        <w:rPr>
          <w:rFonts w:ascii="Arial" w:hAnsi="Arial" w:cs="Arial"/>
          <w:szCs w:val="22"/>
        </w:rPr>
        <w:t xml:space="preserve">A aplicação da </w:t>
      </w:r>
      <w:r w:rsidR="00011C9B" w:rsidRPr="00011C9B">
        <w:rPr>
          <w:rFonts w:ascii="Arial" w:hAnsi="Arial" w:cs="Arial"/>
          <w:szCs w:val="22"/>
        </w:rPr>
        <w:t>aplic</w:t>
      </w:r>
      <w:r w:rsidR="00011C9B">
        <w:rPr>
          <w:rFonts w:ascii="Arial" w:hAnsi="Arial" w:cs="Arial"/>
          <w:szCs w:val="22"/>
        </w:rPr>
        <w:t>ação da multa no patamar MÍNIMO; 2- A</w:t>
      </w:r>
      <w:r w:rsidR="00011C9B" w:rsidRPr="00011C9B">
        <w:rPr>
          <w:rFonts w:ascii="Arial" w:hAnsi="Arial" w:cs="Arial"/>
          <w:szCs w:val="22"/>
        </w:rPr>
        <w:t xml:space="preserve"> efetivação de ART’S MÚLTIPLAS</w:t>
      </w:r>
      <w:r w:rsidR="00011C9B">
        <w:rPr>
          <w:rFonts w:ascii="Arial" w:hAnsi="Arial" w:cs="Arial"/>
          <w:szCs w:val="22"/>
        </w:rPr>
        <w:t>,</w:t>
      </w:r>
      <w:r w:rsidR="00011C9B" w:rsidRPr="00011C9B">
        <w:rPr>
          <w:rFonts w:ascii="Arial" w:hAnsi="Arial" w:cs="Arial"/>
          <w:szCs w:val="22"/>
        </w:rPr>
        <w:t xml:space="preserve"> mensal para </w:t>
      </w:r>
      <w:r w:rsidR="00011C9B">
        <w:rPr>
          <w:rFonts w:ascii="Arial" w:hAnsi="Arial" w:cs="Arial"/>
          <w:szCs w:val="22"/>
        </w:rPr>
        <w:t>estes casos, por ser considerado como</w:t>
      </w:r>
      <w:r w:rsidR="00011C9B" w:rsidRPr="00011C9B">
        <w:rPr>
          <w:rFonts w:ascii="Arial" w:hAnsi="Arial" w:cs="Arial"/>
          <w:szCs w:val="22"/>
        </w:rPr>
        <w:t xml:space="preserve"> atividade técnica executada de</w:t>
      </w:r>
      <w:r w:rsidR="00011C9B">
        <w:rPr>
          <w:rFonts w:ascii="Arial" w:hAnsi="Arial" w:cs="Arial"/>
          <w:szCs w:val="22"/>
        </w:rPr>
        <w:t xml:space="preserve"> forma repetitiva e continuada, </w:t>
      </w:r>
      <w:r w:rsidR="00011C9B" w:rsidRPr="00011C9B">
        <w:rPr>
          <w:rFonts w:ascii="Arial" w:hAnsi="Arial" w:cs="Arial"/>
          <w:szCs w:val="22"/>
        </w:rPr>
        <w:t>seguindo o posicionamento de outros Conselhos Regionais como o CREA/SP, CREA/PA e CREA/RJ.</w:t>
      </w:r>
    </w:p>
    <w:p w:rsidR="001271F6" w:rsidRPr="00624A38" w:rsidRDefault="001271F6" w:rsidP="00011C9B">
      <w:pPr>
        <w:ind w:left="3119"/>
        <w:jc w:val="both"/>
        <w:rPr>
          <w:rFonts w:ascii="Arial" w:hAnsi="Arial" w:cs="Arial"/>
          <w:bCs/>
          <w:sz w:val="18"/>
          <w:szCs w:val="18"/>
        </w:rPr>
      </w:pPr>
    </w:p>
    <w:p w:rsidR="001271F6" w:rsidRDefault="001271F6" w:rsidP="001271F6">
      <w:pPr>
        <w:ind w:left="-284"/>
        <w:jc w:val="center"/>
        <w:rPr>
          <w:rFonts w:ascii="Arial" w:hAnsi="Arial" w:cs="Arial"/>
          <w:bCs/>
          <w:szCs w:val="22"/>
        </w:rPr>
      </w:pPr>
      <w:r>
        <w:rPr>
          <w:rFonts w:ascii="Arial" w:hAnsi="Arial" w:cs="Arial"/>
          <w:bCs/>
          <w:szCs w:val="22"/>
        </w:rPr>
        <w:t>DECISÃO</w:t>
      </w:r>
    </w:p>
    <w:p w:rsidR="001271F6" w:rsidRDefault="001271F6" w:rsidP="001271F6">
      <w:pPr>
        <w:ind w:left="-284"/>
        <w:jc w:val="center"/>
        <w:rPr>
          <w:rFonts w:ascii="Arial" w:hAnsi="Arial" w:cs="Arial"/>
          <w:bCs/>
          <w:sz w:val="18"/>
          <w:szCs w:val="18"/>
        </w:rPr>
      </w:pPr>
    </w:p>
    <w:p w:rsidR="001271F6" w:rsidRDefault="001271F6" w:rsidP="001271F6">
      <w:pPr>
        <w:ind w:left="-284"/>
        <w:jc w:val="both"/>
        <w:rPr>
          <w:rFonts w:ascii="Arial" w:hAnsi="Arial" w:cs="Arial"/>
          <w:bCs/>
          <w:sz w:val="4"/>
          <w:szCs w:val="4"/>
        </w:rPr>
      </w:pPr>
    </w:p>
    <w:p w:rsidR="001271F6" w:rsidRDefault="001271F6" w:rsidP="001271F6">
      <w:pPr>
        <w:ind w:left="-284"/>
        <w:jc w:val="both"/>
        <w:rPr>
          <w:rFonts w:ascii="Arial" w:hAnsi="Arial" w:cs="Arial"/>
          <w:bCs/>
          <w:sz w:val="4"/>
          <w:szCs w:val="4"/>
        </w:rPr>
      </w:pPr>
    </w:p>
    <w:p w:rsidR="00957026" w:rsidRPr="00957026" w:rsidRDefault="001271F6" w:rsidP="00957026">
      <w:pPr>
        <w:jc w:val="both"/>
        <w:rPr>
          <w:rFonts w:ascii="Arial" w:hAnsi="Arial" w:cs="Arial"/>
          <w:szCs w:val="22"/>
        </w:rPr>
      </w:pPr>
      <w:r w:rsidRPr="00957026">
        <w:rPr>
          <w:rFonts w:ascii="Arial" w:hAnsi="Arial" w:cs="Arial"/>
          <w:szCs w:val="22"/>
        </w:rPr>
        <w:t xml:space="preserve">O Plenário do Conselho Regional de Engenharia e Agronomia – CREA/PB, em sua Sessão Plenária Nº </w:t>
      </w:r>
      <w:r w:rsidRPr="00957026">
        <w:rPr>
          <w:rFonts w:ascii="Arial" w:hAnsi="Arial" w:cs="Arial"/>
          <w:b/>
          <w:szCs w:val="22"/>
        </w:rPr>
        <w:t>645</w:t>
      </w:r>
      <w:r w:rsidRPr="00957026">
        <w:rPr>
          <w:rFonts w:ascii="Arial" w:hAnsi="Arial" w:cs="Arial"/>
          <w:szCs w:val="22"/>
        </w:rPr>
        <w:t>, de 09 de maio de 2016, considerando o recur</w:t>
      </w:r>
      <w:r w:rsidR="0082607A">
        <w:rPr>
          <w:rFonts w:ascii="Arial" w:hAnsi="Arial" w:cs="Arial"/>
          <w:szCs w:val="22"/>
        </w:rPr>
        <w:t>so apresentado pela interessada</w:t>
      </w:r>
      <w:r w:rsidRPr="00957026">
        <w:rPr>
          <w:rFonts w:ascii="Arial" w:hAnsi="Arial" w:cs="Arial"/>
          <w:szCs w:val="22"/>
        </w:rPr>
        <w:t xml:space="preserve"> acerca da decisão </w:t>
      </w:r>
      <w:r w:rsidR="000F2784" w:rsidRPr="00957026">
        <w:rPr>
          <w:rFonts w:ascii="Arial" w:hAnsi="Arial" w:cs="Arial"/>
          <w:szCs w:val="22"/>
        </w:rPr>
        <w:t>CEAG Nº 226/2015</w:t>
      </w:r>
      <w:r w:rsidRPr="00957026">
        <w:rPr>
          <w:rFonts w:ascii="Arial" w:hAnsi="Arial" w:cs="Arial"/>
          <w:szCs w:val="22"/>
        </w:rPr>
        <w:t>, qu</w:t>
      </w:r>
      <w:r w:rsidR="0082607A">
        <w:rPr>
          <w:rFonts w:ascii="Arial" w:hAnsi="Arial" w:cs="Arial"/>
          <w:szCs w:val="22"/>
        </w:rPr>
        <w:t>e manteve a penalidade aplicada em favor da interessada em razão de</w:t>
      </w:r>
      <w:r w:rsidRPr="00957026">
        <w:rPr>
          <w:rFonts w:ascii="Arial" w:hAnsi="Arial" w:cs="Arial"/>
          <w:szCs w:val="22"/>
        </w:rPr>
        <w:t xml:space="preserve"> autuação</w:t>
      </w:r>
      <w:r w:rsidR="000F2784" w:rsidRPr="00957026">
        <w:rPr>
          <w:rFonts w:ascii="Arial" w:hAnsi="Arial" w:cs="Arial"/>
          <w:szCs w:val="22"/>
        </w:rPr>
        <w:t xml:space="preserve"> </w:t>
      </w:r>
      <w:r w:rsidR="0082607A">
        <w:rPr>
          <w:rFonts w:ascii="Arial" w:hAnsi="Arial" w:cs="Arial"/>
          <w:szCs w:val="22"/>
        </w:rPr>
        <w:t>por falta de ART, p</w:t>
      </w:r>
      <w:r w:rsidR="000F2784" w:rsidRPr="00957026">
        <w:rPr>
          <w:rFonts w:ascii="Arial" w:hAnsi="Arial" w:cs="Arial"/>
          <w:szCs w:val="22"/>
        </w:rPr>
        <w:t>ortanto</w:t>
      </w:r>
      <w:r w:rsidR="0082607A">
        <w:rPr>
          <w:rFonts w:ascii="Arial" w:hAnsi="Arial" w:cs="Arial"/>
          <w:szCs w:val="22"/>
        </w:rPr>
        <w:t>,</w:t>
      </w:r>
      <w:r w:rsidR="000F2784" w:rsidRPr="00957026">
        <w:rPr>
          <w:rFonts w:ascii="Arial" w:hAnsi="Arial" w:cs="Arial"/>
          <w:szCs w:val="22"/>
        </w:rPr>
        <w:t xml:space="preserve"> sem </w:t>
      </w:r>
      <w:r w:rsidR="000F2784" w:rsidRPr="000F2784">
        <w:rPr>
          <w:rFonts w:ascii="Arial" w:hAnsi="Arial" w:cs="Arial"/>
          <w:szCs w:val="22"/>
        </w:rPr>
        <w:t>regularização junto ao CREA; desse modo, indo de encontro ao que determina o : Art. 1°da Lei 6.496/77</w:t>
      </w:r>
      <w:r w:rsidR="000F2784" w:rsidRPr="00957026">
        <w:rPr>
          <w:rFonts w:ascii="Arial" w:hAnsi="Arial" w:cs="Arial"/>
          <w:szCs w:val="22"/>
        </w:rPr>
        <w:t xml:space="preserve">, </w:t>
      </w:r>
      <w:r w:rsidR="0082607A">
        <w:rPr>
          <w:rFonts w:ascii="Arial" w:hAnsi="Arial" w:cs="Arial"/>
          <w:szCs w:val="22"/>
        </w:rPr>
        <w:t>e; C</w:t>
      </w:r>
      <w:r w:rsidR="000F2784" w:rsidRPr="000F2784">
        <w:rPr>
          <w:rFonts w:ascii="Arial" w:hAnsi="Arial" w:cs="Arial"/>
          <w:szCs w:val="22"/>
        </w:rPr>
        <w:t>onsiderando</w:t>
      </w:r>
      <w:r w:rsidR="0082607A">
        <w:rPr>
          <w:rFonts w:ascii="Arial" w:hAnsi="Arial" w:cs="Arial"/>
          <w:szCs w:val="22"/>
        </w:rPr>
        <w:t xml:space="preserve"> </w:t>
      </w:r>
      <w:r w:rsidR="000F2784" w:rsidRPr="000F2784">
        <w:rPr>
          <w:rFonts w:ascii="Arial" w:hAnsi="Arial" w:cs="Arial"/>
          <w:szCs w:val="22"/>
        </w:rPr>
        <w:t>que</w:t>
      </w:r>
      <w:r w:rsidR="0082607A">
        <w:rPr>
          <w:rFonts w:ascii="Arial" w:hAnsi="Arial" w:cs="Arial"/>
          <w:szCs w:val="22"/>
        </w:rPr>
        <w:t xml:space="preserve"> </w:t>
      </w:r>
      <w:r w:rsidR="000F2784" w:rsidRPr="000F2784">
        <w:rPr>
          <w:rFonts w:ascii="Arial" w:hAnsi="Arial" w:cs="Arial"/>
          <w:szCs w:val="22"/>
        </w:rPr>
        <w:t>a</w:t>
      </w:r>
      <w:r w:rsidR="0082607A">
        <w:rPr>
          <w:rFonts w:ascii="Arial" w:hAnsi="Arial" w:cs="Arial"/>
          <w:szCs w:val="22"/>
        </w:rPr>
        <w:t xml:space="preserve"> </w:t>
      </w:r>
      <w:r w:rsidR="000F2784" w:rsidRPr="000F2784">
        <w:rPr>
          <w:rFonts w:ascii="Arial" w:hAnsi="Arial" w:cs="Arial"/>
          <w:szCs w:val="22"/>
        </w:rPr>
        <w:t>autuada não</w:t>
      </w:r>
      <w:r w:rsidR="0082607A">
        <w:rPr>
          <w:rFonts w:ascii="Arial" w:hAnsi="Arial" w:cs="Arial"/>
          <w:szCs w:val="22"/>
        </w:rPr>
        <w:t xml:space="preserve"> </w:t>
      </w:r>
      <w:r w:rsidR="000F2784" w:rsidRPr="000F2784">
        <w:rPr>
          <w:rFonts w:ascii="Arial" w:hAnsi="Arial" w:cs="Arial"/>
          <w:szCs w:val="22"/>
        </w:rPr>
        <w:t>apresentou</w:t>
      </w:r>
      <w:r w:rsidR="0082607A">
        <w:rPr>
          <w:rFonts w:ascii="Arial" w:hAnsi="Arial" w:cs="Arial"/>
          <w:szCs w:val="22"/>
        </w:rPr>
        <w:t xml:space="preserve"> </w:t>
      </w:r>
      <w:r w:rsidR="000F2784" w:rsidRPr="000F2784">
        <w:rPr>
          <w:rFonts w:ascii="Arial" w:hAnsi="Arial" w:cs="Arial"/>
          <w:szCs w:val="22"/>
        </w:rPr>
        <w:t>defesa e</w:t>
      </w:r>
      <w:r w:rsidR="0082607A">
        <w:rPr>
          <w:rFonts w:ascii="Arial" w:hAnsi="Arial" w:cs="Arial"/>
          <w:szCs w:val="22"/>
        </w:rPr>
        <w:t xml:space="preserve"> </w:t>
      </w:r>
      <w:r w:rsidR="000F2784" w:rsidRPr="000F2784">
        <w:rPr>
          <w:rFonts w:ascii="Arial" w:hAnsi="Arial" w:cs="Arial"/>
          <w:szCs w:val="22"/>
        </w:rPr>
        <w:t>não eliminou o fato gerador</w:t>
      </w:r>
      <w:r w:rsidR="0082607A">
        <w:rPr>
          <w:rFonts w:ascii="Arial" w:hAnsi="Arial" w:cs="Arial"/>
          <w:szCs w:val="22"/>
        </w:rPr>
        <w:t>; C</w:t>
      </w:r>
      <w:r w:rsidRPr="00957026">
        <w:rPr>
          <w:rFonts w:ascii="Arial" w:hAnsi="Arial" w:cs="Arial"/>
          <w:szCs w:val="22"/>
        </w:rPr>
        <w:t>on</w:t>
      </w:r>
      <w:r w:rsidR="00B540E9" w:rsidRPr="00957026">
        <w:rPr>
          <w:rFonts w:ascii="Arial" w:hAnsi="Arial" w:cs="Arial"/>
          <w:szCs w:val="22"/>
        </w:rPr>
        <w:t>siderando o parecer exarado pela</w:t>
      </w:r>
      <w:r w:rsidRPr="00957026">
        <w:rPr>
          <w:rFonts w:ascii="Arial" w:hAnsi="Arial" w:cs="Arial"/>
          <w:szCs w:val="22"/>
        </w:rPr>
        <w:t xml:space="preserve"> relator</w:t>
      </w:r>
      <w:r w:rsidR="00B540E9" w:rsidRPr="00957026">
        <w:rPr>
          <w:rFonts w:ascii="Arial" w:hAnsi="Arial" w:cs="Arial"/>
          <w:szCs w:val="22"/>
        </w:rPr>
        <w:t xml:space="preserve">a </w:t>
      </w:r>
      <w:r w:rsidRPr="00957026">
        <w:rPr>
          <w:rFonts w:ascii="Arial" w:hAnsi="Arial" w:cs="Arial"/>
          <w:szCs w:val="22"/>
        </w:rPr>
        <w:t>a luz da legislação</w:t>
      </w:r>
      <w:r w:rsidR="00B540E9" w:rsidRPr="00957026">
        <w:rPr>
          <w:rFonts w:ascii="Arial" w:hAnsi="Arial" w:cs="Arial"/>
          <w:szCs w:val="22"/>
        </w:rPr>
        <w:t xml:space="preserve"> nos seguintes termos: </w:t>
      </w:r>
      <w:r w:rsidR="00624A38">
        <w:rPr>
          <w:rFonts w:ascii="Arial" w:hAnsi="Arial" w:cs="Arial"/>
          <w:i/>
          <w:szCs w:val="22"/>
        </w:rPr>
        <w:t>“......</w:t>
      </w:r>
      <w:r w:rsidR="00B540E9" w:rsidRPr="00957026">
        <w:rPr>
          <w:rFonts w:ascii="Arial" w:hAnsi="Arial" w:cs="Arial"/>
          <w:i/>
          <w:szCs w:val="22"/>
        </w:rPr>
        <w:t xml:space="preserve">a autuada apresentou defesa dentro do prazo de 60 (sessenta reais), alegando que a entrega da intimação se deu à pessoa não autorizada e solicitando anulação da multa ou minimização da mesma, por se tratar de uma microempresa, optante pelo Simples Nacional, que desempenha atividade modesta de baixo valor, de modo que a aplicação de multa elevada afetará a sobrevivência da empresa.Vale salientar que a empresa regularizou o fato gerador em 20-11-15. DECISÃO: 1-Ante o exposto, alterando a decisão da Câmara Especializada de Agronomia, que aprovou a aplicação da multa máxima, tomando como parâmetro a regularização do fato gerador da infração pela autuada, voto pela aplicação da multa no patamar MÍNIMO. 2- Proponho ao Plenário do CREA/PB a efetivação de ART’S MÚLTIPLAS mensal para </w:t>
      </w:r>
      <w:r w:rsidR="00624A38">
        <w:rPr>
          <w:rFonts w:ascii="Arial" w:hAnsi="Arial" w:cs="Arial"/>
          <w:i/>
          <w:szCs w:val="22"/>
        </w:rPr>
        <w:t>estes casos, por ser considerado como</w:t>
      </w:r>
      <w:r w:rsidR="00B540E9" w:rsidRPr="00957026">
        <w:rPr>
          <w:rFonts w:ascii="Arial" w:hAnsi="Arial" w:cs="Arial"/>
          <w:i/>
          <w:szCs w:val="22"/>
        </w:rPr>
        <w:t xml:space="preserve"> atividade técnica executada de forma repetitiva e continuada ,seguindo o posicionamento de outros Conselhos Regionais como o CREA/SP, CREA/PA e CREA/RJ. Este é o meu parecer, Salvo melhor juízo. João Pessoa, 09 de junho de 2016.”,</w:t>
      </w:r>
      <w:r w:rsidR="0082607A">
        <w:rPr>
          <w:rFonts w:ascii="Arial" w:hAnsi="Arial" w:cs="Arial"/>
          <w:i/>
          <w:szCs w:val="22"/>
        </w:rPr>
        <w:t xml:space="preserve"> </w:t>
      </w:r>
      <w:r w:rsidRPr="00957026">
        <w:rPr>
          <w:rFonts w:ascii="Arial" w:hAnsi="Arial" w:cs="Arial"/>
          <w:szCs w:val="22"/>
        </w:rPr>
        <w:t xml:space="preserve">DECIDIU aprovar </w:t>
      </w:r>
      <w:r w:rsidR="00B55D62">
        <w:rPr>
          <w:rFonts w:ascii="Arial" w:hAnsi="Arial" w:cs="Arial"/>
          <w:szCs w:val="22"/>
        </w:rPr>
        <w:t xml:space="preserve">com 5 (cinco) votos contrários e 2(duas) abstenções </w:t>
      </w:r>
      <w:r w:rsidRPr="00957026">
        <w:rPr>
          <w:rFonts w:ascii="Arial" w:hAnsi="Arial" w:cs="Arial"/>
          <w:szCs w:val="22"/>
        </w:rPr>
        <w:t xml:space="preserve">o parecer, </w:t>
      </w:r>
      <w:r w:rsidR="00B540E9" w:rsidRPr="00957026">
        <w:rPr>
          <w:rFonts w:ascii="Arial" w:hAnsi="Arial" w:cs="Arial"/>
          <w:szCs w:val="22"/>
        </w:rPr>
        <w:t xml:space="preserve">que nega provimento ao mérito com aplicação de penalidade mínima conforme prevê a legislação e, propor ao Plenário a efetivação de ART’s múltiplas, mensal, para casos similares, em razão de ser considerada atividade técnica executada de forma repetitiva e continuada, seguindo o posicionamento de outros Conselhos Regionais como o CREA-SP; CREA-PA E CREA-RJ, </w:t>
      </w:r>
      <w:r w:rsidRPr="00957026">
        <w:rPr>
          <w:rFonts w:ascii="Arial" w:hAnsi="Arial" w:cs="Arial"/>
          <w:szCs w:val="22"/>
        </w:rPr>
        <w:t>contando com a pres</w:t>
      </w:r>
      <w:r w:rsidR="0049087D">
        <w:rPr>
          <w:rFonts w:ascii="Arial" w:hAnsi="Arial" w:cs="Arial"/>
          <w:szCs w:val="22"/>
        </w:rPr>
        <w:t>ença dos Conselheiros Regionais.</w:t>
      </w:r>
      <w:bookmarkStart w:id="0" w:name="_GoBack"/>
      <w:bookmarkEnd w:id="0"/>
      <w:r w:rsidR="0082607A">
        <w:rPr>
          <w:rFonts w:ascii="Arial" w:hAnsi="Arial" w:cs="Arial"/>
          <w:szCs w:val="22"/>
        </w:rPr>
        <w:t xml:space="preserve"> </w:t>
      </w:r>
      <w:r w:rsidR="00957026" w:rsidRPr="00957026">
        <w:rPr>
          <w:rFonts w:ascii="Arial" w:hAnsi="Arial" w:cs="Arial"/>
          <w:szCs w:val="22"/>
        </w:rPr>
        <w:t>Presidiu a Sessão a Eng.</w:t>
      </w:r>
      <w:r w:rsidR="0082607A">
        <w:rPr>
          <w:rFonts w:ascii="Arial" w:hAnsi="Arial" w:cs="Arial"/>
          <w:szCs w:val="22"/>
        </w:rPr>
        <w:t xml:space="preserve"> </w:t>
      </w:r>
      <w:r w:rsidR="00957026" w:rsidRPr="00957026">
        <w:rPr>
          <w:rFonts w:ascii="Arial" w:hAnsi="Arial" w:cs="Arial"/>
          <w:szCs w:val="22"/>
        </w:rPr>
        <w:t xml:space="preserve">Agrª GIUCÉLIA ARAÚJO DE FIGUEIREDO, contando com a presença dos Conselheiros Regionais: </w:t>
      </w:r>
      <w:r w:rsidR="00957026" w:rsidRPr="00957026">
        <w:rPr>
          <w:rFonts w:ascii="Arial" w:hAnsi="Arial" w:cs="Arial"/>
          <w:b/>
          <w:sz w:val="20"/>
        </w:rPr>
        <w:t>RAIMUNDO GILSON VIEIRA FRADE, ADILSON DIAS DE PONTES, LUIZ DE GONZAGA SILVA, VIRGÍNIA ODETE CRUZ BARROCA, ARNÓBIO DIAS DE PONTESM Mª SALLYDELÂNDIA SOBRAL DE FARIAS, SÉRGIO BARBOSA DE ALMEIDA, LUIZ VALLADÃO FERREIRA, ANTONIO DOS SANTOS DÁLIA, JORGE LUIZ ROCHA, ALBERTO DE MATOS MAIA, JÚLIO SARAIVA TORRES FILHO, EDMILSON ALTER CAMPOS MARTINS, HUGO BARBOSA DE PAIVA JUNIOR, Mª APARECIDA RODRIGUES ESTRELA, OTÁVIO ALFREDO FALCÃO DE O. LIMA, MAURÍCIO TIMÓTHEO DE SOUZA, DINIVAL DANTAS DE FRANÇA FILHO, LUIZ CARLOS CARVALHO DE OLIVEIRA, CARLOS CABRAL DE ARAÚJO, MARTINHO NOBRE TOMAZ DE SOUZA, LUIS EDUARDO DE VASCONCELOS CHAVES, ANTONIO LOPES FERREIRA LOPES FILHO, MARCO ANTONIO RUCHET PIRES, CARMEM ELEONORA CAVALCANTE AMORIM SOARES, Mª VERÔNICA DE ASSIS CORREIA, PAULO RICARDO MAROJA RIBEIRO, JOSÉ SÉRGIO A. DE ALMEIDA, FRANCISCO DE ASSIS ARAPUJO NETO, KÁTIA LEMOS DINIZ, EVELYNE EMANUELLE PEREIRA LIMA, JOÃO ALBERTO SILVEIRA DE SOUZA, ROBERTO WAGNER C. RAPOSO, DIEGO PERAZZO CREAZZOLA CAMPOS</w:t>
      </w:r>
      <w:r w:rsidR="00957026">
        <w:rPr>
          <w:rFonts w:ascii="Arial" w:hAnsi="Arial" w:cs="Arial"/>
          <w:sz w:val="20"/>
        </w:rPr>
        <w:t xml:space="preserve"> e </w:t>
      </w:r>
      <w:r w:rsidR="00957026" w:rsidRPr="00957026">
        <w:rPr>
          <w:rFonts w:ascii="Arial" w:hAnsi="Arial" w:cs="Arial"/>
          <w:b/>
          <w:sz w:val="20"/>
        </w:rPr>
        <w:t>FÁBIO MORAIS BORGES</w:t>
      </w:r>
      <w:r w:rsidR="00957026" w:rsidRPr="00957026">
        <w:rPr>
          <w:rFonts w:ascii="Arial" w:hAnsi="Arial" w:cs="Arial"/>
          <w:szCs w:val="22"/>
        </w:rPr>
        <w:t>.</w:t>
      </w:r>
    </w:p>
    <w:p w:rsidR="00957026" w:rsidRPr="00957026" w:rsidRDefault="00957026" w:rsidP="00957026">
      <w:pPr>
        <w:jc w:val="center"/>
        <w:rPr>
          <w:rFonts w:ascii="Arial" w:hAnsi="Arial" w:cs="Arial"/>
          <w:szCs w:val="22"/>
        </w:rPr>
      </w:pPr>
      <w:r w:rsidRPr="00957026">
        <w:rPr>
          <w:rFonts w:ascii="Arial" w:hAnsi="Arial" w:cs="Arial"/>
          <w:szCs w:val="22"/>
        </w:rPr>
        <w:t>Cientifique-se e Cumpra-se</w:t>
      </w:r>
    </w:p>
    <w:p w:rsidR="00957026" w:rsidRPr="00957026" w:rsidRDefault="00957026" w:rsidP="00957026">
      <w:pPr>
        <w:ind w:left="-284" w:right="141"/>
        <w:jc w:val="center"/>
        <w:rPr>
          <w:rFonts w:ascii="Arial" w:hAnsi="Arial" w:cs="Arial"/>
          <w:szCs w:val="22"/>
        </w:rPr>
      </w:pPr>
    </w:p>
    <w:p w:rsidR="00957026" w:rsidRPr="00957026" w:rsidRDefault="00957026" w:rsidP="00957026">
      <w:pPr>
        <w:ind w:left="-284" w:right="141"/>
        <w:jc w:val="center"/>
        <w:rPr>
          <w:rFonts w:ascii="Arial" w:hAnsi="Arial" w:cs="Arial"/>
          <w:szCs w:val="22"/>
        </w:rPr>
      </w:pPr>
      <w:r w:rsidRPr="00957026">
        <w:rPr>
          <w:rFonts w:ascii="Arial" w:hAnsi="Arial" w:cs="Arial"/>
          <w:szCs w:val="22"/>
        </w:rPr>
        <w:t>João Pessoa, 13 de junho de 2016</w:t>
      </w:r>
    </w:p>
    <w:p w:rsidR="00957026" w:rsidRDefault="00957026" w:rsidP="00957026">
      <w:pPr>
        <w:ind w:left="-284" w:right="141"/>
        <w:jc w:val="center"/>
        <w:rPr>
          <w:rFonts w:ascii="Arial" w:hAnsi="Arial" w:cs="Arial"/>
          <w:szCs w:val="22"/>
        </w:rPr>
      </w:pPr>
    </w:p>
    <w:p w:rsidR="00624A38" w:rsidRPr="00957026" w:rsidRDefault="00624A38" w:rsidP="00957026">
      <w:pPr>
        <w:ind w:left="-284" w:right="141"/>
        <w:jc w:val="center"/>
        <w:rPr>
          <w:rFonts w:ascii="Arial" w:hAnsi="Arial" w:cs="Arial"/>
          <w:szCs w:val="22"/>
        </w:rPr>
      </w:pPr>
    </w:p>
    <w:p w:rsidR="00957026" w:rsidRPr="00957026" w:rsidRDefault="00957026" w:rsidP="00957026">
      <w:pPr>
        <w:ind w:right="141"/>
        <w:jc w:val="center"/>
        <w:rPr>
          <w:rFonts w:ascii="Arial" w:hAnsi="Arial" w:cs="Arial"/>
          <w:b/>
          <w:szCs w:val="22"/>
        </w:rPr>
      </w:pPr>
      <w:r w:rsidRPr="00957026">
        <w:rPr>
          <w:rFonts w:ascii="Arial" w:hAnsi="Arial" w:cs="Arial"/>
          <w:szCs w:val="22"/>
        </w:rPr>
        <w:t>Eng.Agrª.</w:t>
      </w:r>
      <w:r w:rsidRPr="00957026">
        <w:rPr>
          <w:rFonts w:ascii="Arial" w:hAnsi="Arial" w:cs="Arial"/>
          <w:b/>
          <w:szCs w:val="22"/>
        </w:rPr>
        <w:t>GIUCÉLIA ARAÚJO DE FIGUEIREDO</w:t>
      </w:r>
    </w:p>
    <w:p w:rsidR="00957026" w:rsidRPr="00957026" w:rsidRDefault="00957026" w:rsidP="00957026">
      <w:pPr>
        <w:jc w:val="center"/>
        <w:rPr>
          <w:rFonts w:ascii="Arial" w:hAnsi="Arial" w:cs="Arial"/>
          <w:szCs w:val="22"/>
        </w:rPr>
      </w:pPr>
      <w:r w:rsidRPr="00957026">
        <w:rPr>
          <w:rFonts w:ascii="Arial" w:hAnsi="Arial" w:cs="Arial"/>
          <w:szCs w:val="22"/>
        </w:rPr>
        <w:t>-Presidente-</w:t>
      </w:r>
    </w:p>
    <w:p w:rsidR="00957026" w:rsidRPr="00957026" w:rsidRDefault="00957026" w:rsidP="00957026">
      <w:pPr>
        <w:jc w:val="center"/>
        <w:rPr>
          <w:rFonts w:ascii="Arial" w:hAnsi="Arial" w:cs="Arial"/>
          <w:szCs w:val="22"/>
        </w:rPr>
      </w:pPr>
    </w:p>
    <w:sectPr w:rsidR="00957026" w:rsidRPr="00957026"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A97" w:rsidRDefault="003A0A97">
      <w:r>
        <w:separator/>
      </w:r>
    </w:p>
  </w:endnote>
  <w:endnote w:type="continuationSeparator" w:id="1">
    <w:p w:rsidR="003A0A97" w:rsidRDefault="003A0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A97" w:rsidRDefault="003A0A97">
      <w:r>
        <w:separator/>
      </w:r>
    </w:p>
  </w:footnote>
  <w:footnote w:type="continuationSeparator" w:id="1">
    <w:p w:rsidR="003A0A97" w:rsidRDefault="003A0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76111C"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1C9B"/>
    <w:rsid w:val="00012DBE"/>
    <w:rsid w:val="00014353"/>
    <w:rsid w:val="00020EB6"/>
    <w:rsid w:val="00021282"/>
    <w:rsid w:val="00021CBB"/>
    <w:rsid w:val="00022031"/>
    <w:rsid w:val="00024ABC"/>
    <w:rsid w:val="0002752F"/>
    <w:rsid w:val="000275A1"/>
    <w:rsid w:val="00027F73"/>
    <w:rsid w:val="00030226"/>
    <w:rsid w:val="0003053B"/>
    <w:rsid w:val="0003362C"/>
    <w:rsid w:val="000336E1"/>
    <w:rsid w:val="0003430F"/>
    <w:rsid w:val="000348EC"/>
    <w:rsid w:val="000410E3"/>
    <w:rsid w:val="00041B2F"/>
    <w:rsid w:val="00041F1F"/>
    <w:rsid w:val="0004229B"/>
    <w:rsid w:val="000438F8"/>
    <w:rsid w:val="0004491B"/>
    <w:rsid w:val="00045538"/>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9793B"/>
    <w:rsid w:val="000A03EF"/>
    <w:rsid w:val="000A1992"/>
    <w:rsid w:val="000A1DF3"/>
    <w:rsid w:val="000A2650"/>
    <w:rsid w:val="000A6D1A"/>
    <w:rsid w:val="000B0CA7"/>
    <w:rsid w:val="000B0E5F"/>
    <w:rsid w:val="000B0EC6"/>
    <w:rsid w:val="000B13F0"/>
    <w:rsid w:val="000B1D7F"/>
    <w:rsid w:val="000B49F8"/>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2784"/>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0B49"/>
    <w:rsid w:val="00121F55"/>
    <w:rsid w:val="0012250B"/>
    <w:rsid w:val="00123606"/>
    <w:rsid w:val="00123E12"/>
    <w:rsid w:val="0012609B"/>
    <w:rsid w:val="001271F6"/>
    <w:rsid w:val="001276E1"/>
    <w:rsid w:val="00127AE7"/>
    <w:rsid w:val="00130571"/>
    <w:rsid w:val="00130FDB"/>
    <w:rsid w:val="00132409"/>
    <w:rsid w:val="00133222"/>
    <w:rsid w:val="00133453"/>
    <w:rsid w:val="0013430E"/>
    <w:rsid w:val="00142B15"/>
    <w:rsid w:val="00143F1C"/>
    <w:rsid w:val="00144636"/>
    <w:rsid w:val="00146ADF"/>
    <w:rsid w:val="00150C1E"/>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15"/>
    <w:rsid w:val="0039126E"/>
    <w:rsid w:val="00391763"/>
    <w:rsid w:val="00393C7D"/>
    <w:rsid w:val="003A0227"/>
    <w:rsid w:val="003A0A9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11E"/>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087D"/>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CB4"/>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19"/>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3EDC"/>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16309"/>
    <w:rsid w:val="00621702"/>
    <w:rsid w:val="00621976"/>
    <w:rsid w:val="00621A31"/>
    <w:rsid w:val="006224C2"/>
    <w:rsid w:val="0062399B"/>
    <w:rsid w:val="00623D2A"/>
    <w:rsid w:val="00624A38"/>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11C"/>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607A"/>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06C"/>
    <w:rsid w:val="008E3C5F"/>
    <w:rsid w:val="008E3D4F"/>
    <w:rsid w:val="008F0A51"/>
    <w:rsid w:val="008F228B"/>
    <w:rsid w:val="008F2410"/>
    <w:rsid w:val="008F7D01"/>
    <w:rsid w:val="0090379E"/>
    <w:rsid w:val="00903B54"/>
    <w:rsid w:val="00903C6E"/>
    <w:rsid w:val="0090499A"/>
    <w:rsid w:val="00904BC3"/>
    <w:rsid w:val="00904F3E"/>
    <w:rsid w:val="00905944"/>
    <w:rsid w:val="0090660D"/>
    <w:rsid w:val="00906C81"/>
    <w:rsid w:val="00907CA4"/>
    <w:rsid w:val="0091276E"/>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57026"/>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2DA"/>
    <w:rsid w:val="00A75897"/>
    <w:rsid w:val="00A76E5D"/>
    <w:rsid w:val="00A7726D"/>
    <w:rsid w:val="00A8065E"/>
    <w:rsid w:val="00A84B94"/>
    <w:rsid w:val="00A853C7"/>
    <w:rsid w:val="00A873F1"/>
    <w:rsid w:val="00A91370"/>
    <w:rsid w:val="00A93D3C"/>
    <w:rsid w:val="00A93EA8"/>
    <w:rsid w:val="00A96970"/>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E9"/>
    <w:rsid w:val="00B540F9"/>
    <w:rsid w:val="00B54C6B"/>
    <w:rsid w:val="00B55D62"/>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ED2"/>
    <w:rsid w:val="00BC79C1"/>
    <w:rsid w:val="00BC7A35"/>
    <w:rsid w:val="00BC7A9D"/>
    <w:rsid w:val="00BD4623"/>
    <w:rsid w:val="00BE338B"/>
    <w:rsid w:val="00BE43B7"/>
    <w:rsid w:val="00BE45AD"/>
    <w:rsid w:val="00BE526D"/>
    <w:rsid w:val="00BE606B"/>
    <w:rsid w:val="00BF0E9F"/>
    <w:rsid w:val="00BF3159"/>
    <w:rsid w:val="00BF4057"/>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27581"/>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39EF"/>
    <w:rsid w:val="00C856B6"/>
    <w:rsid w:val="00C859C5"/>
    <w:rsid w:val="00C8658B"/>
    <w:rsid w:val="00C87060"/>
    <w:rsid w:val="00C879DB"/>
    <w:rsid w:val="00C928AC"/>
    <w:rsid w:val="00C94693"/>
    <w:rsid w:val="00C95045"/>
    <w:rsid w:val="00C95558"/>
    <w:rsid w:val="00C966CF"/>
    <w:rsid w:val="00C96CD2"/>
    <w:rsid w:val="00C97176"/>
    <w:rsid w:val="00CA1005"/>
    <w:rsid w:val="00CA1290"/>
    <w:rsid w:val="00CA1522"/>
    <w:rsid w:val="00CA1760"/>
    <w:rsid w:val="00CA6B25"/>
    <w:rsid w:val="00CA71F1"/>
    <w:rsid w:val="00CB07C3"/>
    <w:rsid w:val="00CB1978"/>
    <w:rsid w:val="00CB1CB7"/>
    <w:rsid w:val="00CB200E"/>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5203"/>
    <w:rsid w:val="00D61008"/>
    <w:rsid w:val="00D6266A"/>
    <w:rsid w:val="00D63EA1"/>
    <w:rsid w:val="00D66E18"/>
    <w:rsid w:val="00D70493"/>
    <w:rsid w:val="00D74150"/>
    <w:rsid w:val="00D74908"/>
    <w:rsid w:val="00D74C51"/>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A0"/>
    <w:rsid w:val="00DA1BC5"/>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5D62"/>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B6DA4"/>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417"/>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6C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650"/>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180970542">
      <w:bodyDiv w:val="1"/>
      <w:marLeft w:val="0"/>
      <w:marRight w:val="0"/>
      <w:marTop w:val="0"/>
      <w:marBottom w:val="0"/>
      <w:divBdr>
        <w:top w:val="none" w:sz="0" w:space="0" w:color="auto"/>
        <w:left w:val="none" w:sz="0" w:space="0" w:color="auto"/>
        <w:bottom w:val="none" w:sz="0" w:space="0" w:color="auto"/>
        <w:right w:val="none" w:sz="0" w:space="0" w:color="auto"/>
      </w:divBdr>
      <w:divsChild>
        <w:div w:id="274137372">
          <w:marLeft w:val="0"/>
          <w:marRight w:val="0"/>
          <w:marTop w:val="0"/>
          <w:marBottom w:val="0"/>
          <w:divBdr>
            <w:top w:val="none" w:sz="0" w:space="0" w:color="auto"/>
            <w:left w:val="none" w:sz="0" w:space="0" w:color="auto"/>
            <w:bottom w:val="none" w:sz="0" w:space="0" w:color="auto"/>
            <w:right w:val="none" w:sz="0" w:space="0" w:color="auto"/>
          </w:divBdr>
        </w:div>
        <w:div w:id="121726731">
          <w:marLeft w:val="0"/>
          <w:marRight w:val="0"/>
          <w:marTop w:val="0"/>
          <w:marBottom w:val="0"/>
          <w:divBdr>
            <w:top w:val="none" w:sz="0" w:space="0" w:color="auto"/>
            <w:left w:val="none" w:sz="0" w:space="0" w:color="auto"/>
            <w:bottom w:val="none" w:sz="0" w:space="0" w:color="auto"/>
            <w:right w:val="none" w:sz="0" w:space="0" w:color="auto"/>
          </w:divBdr>
        </w:div>
        <w:div w:id="784615969">
          <w:marLeft w:val="0"/>
          <w:marRight w:val="0"/>
          <w:marTop w:val="0"/>
          <w:marBottom w:val="0"/>
          <w:divBdr>
            <w:top w:val="none" w:sz="0" w:space="0" w:color="auto"/>
            <w:left w:val="none" w:sz="0" w:space="0" w:color="auto"/>
            <w:bottom w:val="none" w:sz="0" w:space="0" w:color="auto"/>
            <w:right w:val="none" w:sz="0" w:space="0" w:color="auto"/>
          </w:divBdr>
        </w:div>
        <w:div w:id="1681814110">
          <w:marLeft w:val="0"/>
          <w:marRight w:val="0"/>
          <w:marTop w:val="0"/>
          <w:marBottom w:val="0"/>
          <w:divBdr>
            <w:top w:val="none" w:sz="0" w:space="0" w:color="auto"/>
            <w:left w:val="none" w:sz="0" w:space="0" w:color="auto"/>
            <w:bottom w:val="none" w:sz="0" w:space="0" w:color="auto"/>
            <w:right w:val="none" w:sz="0" w:space="0" w:color="auto"/>
          </w:divBdr>
        </w:div>
        <w:div w:id="590628955">
          <w:marLeft w:val="0"/>
          <w:marRight w:val="0"/>
          <w:marTop w:val="0"/>
          <w:marBottom w:val="0"/>
          <w:divBdr>
            <w:top w:val="none" w:sz="0" w:space="0" w:color="auto"/>
            <w:left w:val="none" w:sz="0" w:space="0" w:color="auto"/>
            <w:bottom w:val="none" w:sz="0" w:space="0" w:color="auto"/>
            <w:right w:val="none" w:sz="0" w:space="0" w:color="auto"/>
          </w:divBdr>
        </w:div>
        <w:div w:id="1935430638">
          <w:marLeft w:val="0"/>
          <w:marRight w:val="0"/>
          <w:marTop w:val="0"/>
          <w:marBottom w:val="0"/>
          <w:divBdr>
            <w:top w:val="none" w:sz="0" w:space="0" w:color="auto"/>
            <w:left w:val="none" w:sz="0" w:space="0" w:color="auto"/>
            <w:bottom w:val="none" w:sz="0" w:space="0" w:color="auto"/>
            <w:right w:val="none" w:sz="0" w:space="0" w:color="auto"/>
          </w:divBdr>
        </w:div>
        <w:div w:id="53705564">
          <w:marLeft w:val="0"/>
          <w:marRight w:val="0"/>
          <w:marTop w:val="0"/>
          <w:marBottom w:val="0"/>
          <w:divBdr>
            <w:top w:val="none" w:sz="0" w:space="0" w:color="auto"/>
            <w:left w:val="none" w:sz="0" w:space="0" w:color="auto"/>
            <w:bottom w:val="none" w:sz="0" w:space="0" w:color="auto"/>
            <w:right w:val="none" w:sz="0" w:space="0" w:color="auto"/>
          </w:divBdr>
        </w:div>
        <w:div w:id="569462065">
          <w:marLeft w:val="0"/>
          <w:marRight w:val="0"/>
          <w:marTop w:val="0"/>
          <w:marBottom w:val="0"/>
          <w:divBdr>
            <w:top w:val="none" w:sz="0" w:space="0" w:color="auto"/>
            <w:left w:val="none" w:sz="0" w:space="0" w:color="auto"/>
            <w:bottom w:val="none" w:sz="0" w:space="0" w:color="auto"/>
            <w:right w:val="none" w:sz="0" w:space="0" w:color="auto"/>
          </w:divBdr>
        </w:div>
        <w:div w:id="2005476076">
          <w:marLeft w:val="0"/>
          <w:marRight w:val="0"/>
          <w:marTop w:val="0"/>
          <w:marBottom w:val="0"/>
          <w:divBdr>
            <w:top w:val="none" w:sz="0" w:space="0" w:color="auto"/>
            <w:left w:val="none" w:sz="0" w:space="0" w:color="auto"/>
            <w:bottom w:val="none" w:sz="0" w:space="0" w:color="auto"/>
            <w:right w:val="none" w:sz="0" w:space="0" w:color="auto"/>
          </w:divBdr>
        </w:div>
      </w:divsChild>
    </w:div>
    <w:div w:id="1707632705">
      <w:bodyDiv w:val="1"/>
      <w:marLeft w:val="0"/>
      <w:marRight w:val="0"/>
      <w:marTop w:val="0"/>
      <w:marBottom w:val="0"/>
      <w:divBdr>
        <w:top w:val="none" w:sz="0" w:space="0" w:color="auto"/>
        <w:left w:val="none" w:sz="0" w:space="0" w:color="auto"/>
        <w:bottom w:val="none" w:sz="0" w:space="0" w:color="auto"/>
        <w:right w:val="none" w:sz="0" w:space="0" w:color="auto"/>
      </w:divBdr>
      <w:divsChild>
        <w:div w:id="2141610358">
          <w:marLeft w:val="0"/>
          <w:marRight w:val="0"/>
          <w:marTop w:val="0"/>
          <w:marBottom w:val="0"/>
          <w:divBdr>
            <w:top w:val="none" w:sz="0" w:space="0" w:color="auto"/>
            <w:left w:val="none" w:sz="0" w:space="0" w:color="auto"/>
            <w:bottom w:val="none" w:sz="0" w:space="0" w:color="auto"/>
            <w:right w:val="none" w:sz="0" w:space="0" w:color="auto"/>
          </w:divBdr>
        </w:div>
        <w:div w:id="466826682">
          <w:marLeft w:val="0"/>
          <w:marRight w:val="0"/>
          <w:marTop w:val="0"/>
          <w:marBottom w:val="0"/>
          <w:divBdr>
            <w:top w:val="none" w:sz="0" w:space="0" w:color="auto"/>
            <w:left w:val="none" w:sz="0" w:space="0" w:color="auto"/>
            <w:bottom w:val="none" w:sz="0" w:space="0" w:color="auto"/>
            <w:right w:val="none" w:sz="0" w:space="0" w:color="auto"/>
          </w:divBdr>
        </w:div>
        <w:div w:id="717316875">
          <w:marLeft w:val="0"/>
          <w:marRight w:val="0"/>
          <w:marTop w:val="0"/>
          <w:marBottom w:val="0"/>
          <w:divBdr>
            <w:top w:val="none" w:sz="0" w:space="0" w:color="auto"/>
            <w:left w:val="none" w:sz="0" w:space="0" w:color="auto"/>
            <w:bottom w:val="none" w:sz="0" w:space="0" w:color="auto"/>
            <w:right w:val="none" w:sz="0" w:space="0" w:color="auto"/>
          </w:divBdr>
        </w:div>
        <w:div w:id="1291858878">
          <w:marLeft w:val="0"/>
          <w:marRight w:val="0"/>
          <w:marTop w:val="0"/>
          <w:marBottom w:val="0"/>
          <w:divBdr>
            <w:top w:val="none" w:sz="0" w:space="0" w:color="auto"/>
            <w:left w:val="none" w:sz="0" w:space="0" w:color="auto"/>
            <w:bottom w:val="none" w:sz="0" w:space="0" w:color="auto"/>
            <w:right w:val="none" w:sz="0" w:space="0" w:color="auto"/>
          </w:divBdr>
        </w:div>
        <w:div w:id="420874394">
          <w:marLeft w:val="0"/>
          <w:marRight w:val="0"/>
          <w:marTop w:val="0"/>
          <w:marBottom w:val="0"/>
          <w:divBdr>
            <w:top w:val="none" w:sz="0" w:space="0" w:color="auto"/>
            <w:left w:val="none" w:sz="0" w:space="0" w:color="auto"/>
            <w:bottom w:val="none" w:sz="0" w:space="0" w:color="auto"/>
            <w:right w:val="none" w:sz="0" w:space="0" w:color="auto"/>
          </w:divBdr>
        </w:div>
        <w:div w:id="2101750408">
          <w:marLeft w:val="0"/>
          <w:marRight w:val="0"/>
          <w:marTop w:val="0"/>
          <w:marBottom w:val="0"/>
          <w:divBdr>
            <w:top w:val="none" w:sz="0" w:space="0" w:color="auto"/>
            <w:left w:val="none" w:sz="0" w:space="0" w:color="auto"/>
            <w:bottom w:val="none" w:sz="0" w:space="0" w:color="auto"/>
            <w:right w:val="none" w:sz="0" w:space="0" w:color="auto"/>
          </w:divBdr>
        </w:div>
        <w:div w:id="1012494620">
          <w:marLeft w:val="0"/>
          <w:marRight w:val="0"/>
          <w:marTop w:val="0"/>
          <w:marBottom w:val="0"/>
          <w:divBdr>
            <w:top w:val="none" w:sz="0" w:space="0" w:color="auto"/>
            <w:left w:val="none" w:sz="0" w:space="0" w:color="auto"/>
            <w:bottom w:val="none" w:sz="0" w:space="0" w:color="auto"/>
            <w:right w:val="none" w:sz="0" w:space="0" w:color="auto"/>
          </w:divBdr>
        </w:div>
        <w:div w:id="1721587809">
          <w:marLeft w:val="0"/>
          <w:marRight w:val="0"/>
          <w:marTop w:val="0"/>
          <w:marBottom w:val="0"/>
          <w:divBdr>
            <w:top w:val="none" w:sz="0" w:space="0" w:color="auto"/>
            <w:left w:val="none" w:sz="0" w:space="0" w:color="auto"/>
            <w:bottom w:val="none" w:sz="0" w:space="0" w:color="auto"/>
            <w:right w:val="none" w:sz="0" w:space="0" w:color="auto"/>
          </w:divBdr>
        </w:div>
        <w:div w:id="277181993">
          <w:marLeft w:val="0"/>
          <w:marRight w:val="0"/>
          <w:marTop w:val="0"/>
          <w:marBottom w:val="0"/>
          <w:divBdr>
            <w:top w:val="none" w:sz="0" w:space="0" w:color="auto"/>
            <w:left w:val="none" w:sz="0" w:space="0" w:color="auto"/>
            <w:bottom w:val="none" w:sz="0" w:space="0" w:color="auto"/>
            <w:right w:val="none" w:sz="0" w:space="0" w:color="auto"/>
          </w:divBdr>
        </w:div>
        <w:div w:id="898981802">
          <w:marLeft w:val="0"/>
          <w:marRight w:val="0"/>
          <w:marTop w:val="0"/>
          <w:marBottom w:val="0"/>
          <w:divBdr>
            <w:top w:val="none" w:sz="0" w:space="0" w:color="auto"/>
            <w:left w:val="none" w:sz="0" w:space="0" w:color="auto"/>
            <w:bottom w:val="none" w:sz="0" w:space="0" w:color="auto"/>
            <w:right w:val="none" w:sz="0" w:space="0" w:color="auto"/>
          </w:divBdr>
        </w:div>
        <w:div w:id="466629057">
          <w:marLeft w:val="0"/>
          <w:marRight w:val="0"/>
          <w:marTop w:val="0"/>
          <w:marBottom w:val="0"/>
          <w:divBdr>
            <w:top w:val="none" w:sz="0" w:space="0" w:color="auto"/>
            <w:left w:val="none" w:sz="0" w:space="0" w:color="auto"/>
            <w:bottom w:val="none" w:sz="0" w:space="0" w:color="auto"/>
            <w:right w:val="none" w:sz="0" w:space="0" w:color="auto"/>
          </w:divBdr>
        </w:div>
        <w:div w:id="1622149667">
          <w:marLeft w:val="0"/>
          <w:marRight w:val="0"/>
          <w:marTop w:val="0"/>
          <w:marBottom w:val="0"/>
          <w:divBdr>
            <w:top w:val="none" w:sz="0" w:space="0" w:color="auto"/>
            <w:left w:val="none" w:sz="0" w:space="0" w:color="auto"/>
            <w:bottom w:val="none" w:sz="0" w:space="0" w:color="auto"/>
            <w:right w:val="none" w:sz="0" w:space="0" w:color="auto"/>
          </w:divBdr>
        </w:div>
        <w:div w:id="1964187925">
          <w:marLeft w:val="0"/>
          <w:marRight w:val="0"/>
          <w:marTop w:val="0"/>
          <w:marBottom w:val="0"/>
          <w:divBdr>
            <w:top w:val="none" w:sz="0" w:space="0" w:color="auto"/>
            <w:left w:val="none" w:sz="0" w:space="0" w:color="auto"/>
            <w:bottom w:val="none" w:sz="0" w:space="0" w:color="auto"/>
            <w:right w:val="none" w:sz="0" w:space="0" w:color="auto"/>
          </w:divBdr>
        </w:div>
        <w:div w:id="959145962">
          <w:marLeft w:val="0"/>
          <w:marRight w:val="0"/>
          <w:marTop w:val="0"/>
          <w:marBottom w:val="0"/>
          <w:divBdr>
            <w:top w:val="none" w:sz="0" w:space="0" w:color="auto"/>
            <w:left w:val="none" w:sz="0" w:space="0" w:color="auto"/>
            <w:bottom w:val="none" w:sz="0" w:space="0" w:color="auto"/>
            <w:right w:val="none" w:sz="0" w:space="0" w:color="auto"/>
          </w:divBdr>
        </w:div>
        <w:div w:id="815995034">
          <w:marLeft w:val="0"/>
          <w:marRight w:val="0"/>
          <w:marTop w:val="0"/>
          <w:marBottom w:val="0"/>
          <w:divBdr>
            <w:top w:val="none" w:sz="0" w:space="0" w:color="auto"/>
            <w:left w:val="none" w:sz="0" w:space="0" w:color="auto"/>
            <w:bottom w:val="none" w:sz="0" w:space="0" w:color="auto"/>
            <w:right w:val="none" w:sz="0" w:space="0" w:color="auto"/>
          </w:divBdr>
        </w:div>
        <w:div w:id="1303661132">
          <w:marLeft w:val="0"/>
          <w:marRight w:val="0"/>
          <w:marTop w:val="0"/>
          <w:marBottom w:val="0"/>
          <w:divBdr>
            <w:top w:val="none" w:sz="0" w:space="0" w:color="auto"/>
            <w:left w:val="none" w:sz="0" w:space="0" w:color="auto"/>
            <w:bottom w:val="none" w:sz="0" w:space="0" w:color="auto"/>
            <w:right w:val="none" w:sz="0" w:space="0" w:color="auto"/>
          </w:divBdr>
        </w:div>
        <w:div w:id="1907757623">
          <w:marLeft w:val="0"/>
          <w:marRight w:val="0"/>
          <w:marTop w:val="0"/>
          <w:marBottom w:val="0"/>
          <w:divBdr>
            <w:top w:val="none" w:sz="0" w:space="0" w:color="auto"/>
            <w:left w:val="none" w:sz="0" w:space="0" w:color="auto"/>
            <w:bottom w:val="none" w:sz="0" w:space="0" w:color="auto"/>
            <w:right w:val="none" w:sz="0" w:space="0" w:color="auto"/>
          </w:divBdr>
        </w:div>
        <w:div w:id="1353531726">
          <w:marLeft w:val="0"/>
          <w:marRight w:val="0"/>
          <w:marTop w:val="0"/>
          <w:marBottom w:val="0"/>
          <w:divBdr>
            <w:top w:val="none" w:sz="0" w:space="0" w:color="auto"/>
            <w:left w:val="none" w:sz="0" w:space="0" w:color="auto"/>
            <w:bottom w:val="none" w:sz="0" w:space="0" w:color="auto"/>
            <w:right w:val="none" w:sz="0" w:space="0" w:color="auto"/>
          </w:divBdr>
        </w:div>
        <w:div w:id="1881239656">
          <w:marLeft w:val="0"/>
          <w:marRight w:val="0"/>
          <w:marTop w:val="0"/>
          <w:marBottom w:val="0"/>
          <w:divBdr>
            <w:top w:val="none" w:sz="0" w:space="0" w:color="auto"/>
            <w:left w:val="none" w:sz="0" w:space="0" w:color="auto"/>
            <w:bottom w:val="none" w:sz="0" w:space="0" w:color="auto"/>
            <w:right w:val="none" w:sz="0" w:space="0" w:color="auto"/>
          </w:divBdr>
        </w:div>
      </w:divsChild>
    </w:div>
    <w:div w:id="20457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2016-06-16T11:22:00Z</cp:lastPrinted>
  <dcterms:created xsi:type="dcterms:W3CDTF">2016-06-17T14:15:00Z</dcterms:created>
  <dcterms:modified xsi:type="dcterms:W3CDTF">2016-06-17T14:15:00Z</dcterms:modified>
</cp:coreProperties>
</file>