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036B2D">
        <w:rPr>
          <w:rFonts w:ascii="Arial" w:hAnsi="Arial" w:cs="Arial"/>
          <w:b/>
          <w:bCs/>
          <w:szCs w:val="22"/>
        </w:rPr>
        <w:t>39</w:t>
      </w:r>
      <w:r w:rsidR="00716D4E">
        <w:rPr>
          <w:rFonts w:ascii="Arial" w:hAnsi="Arial" w:cs="Arial"/>
          <w:b/>
          <w:bCs/>
          <w:szCs w:val="22"/>
        </w:rPr>
        <w:t>/2015</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E867AF">
        <w:rPr>
          <w:rFonts w:ascii="Arial" w:hAnsi="Arial" w:cs="Arial"/>
          <w:b/>
          <w:bCs/>
          <w:szCs w:val="22"/>
        </w:rPr>
        <w:t>CREA-PB</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036B2D">
        <w:rPr>
          <w:rFonts w:ascii="Arial" w:hAnsi="Arial" w:cs="Arial"/>
          <w:bCs/>
          <w:szCs w:val="22"/>
        </w:rPr>
        <w:t>Homologação da Portaria AD Nº 39/2015.</w:t>
      </w:r>
    </w:p>
    <w:p w:rsidR="00FB1751" w:rsidRPr="00AB584F" w:rsidRDefault="00FB1751" w:rsidP="00791CFB">
      <w:pPr>
        <w:ind w:left="-284" w:right="-142" w:firstLine="142"/>
        <w:jc w:val="both"/>
        <w:rPr>
          <w:rFonts w:ascii="Arial" w:hAnsi="Arial" w:cs="Arial"/>
          <w:sz w:val="18"/>
          <w:szCs w:val="18"/>
        </w:rPr>
      </w:pPr>
    </w:p>
    <w:p w:rsidR="008D072B" w:rsidRPr="00791CFB" w:rsidRDefault="00C90A8E" w:rsidP="00C90A8E">
      <w:pPr>
        <w:ind w:left="2552" w:hanging="1842"/>
        <w:jc w:val="both"/>
        <w:rPr>
          <w:rFonts w:ascii="Arial" w:hAnsi="Arial" w:cs="Arial"/>
          <w:bCs/>
          <w:szCs w:val="22"/>
        </w:rPr>
      </w:pPr>
      <w:r>
        <w:rPr>
          <w:rFonts w:ascii="Arial" w:hAnsi="Arial" w:cs="Arial"/>
          <w:szCs w:val="22"/>
        </w:rPr>
        <w:t xml:space="preserve">            </w:t>
      </w:r>
      <w:r w:rsidR="00791CFB">
        <w:rPr>
          <w:rFonts w:ascii="Arial" w:hAnsi="Arial" w:cs="Arial"/>
          <w:szCs w:val="22"/>
        </w:rPr>
        <w:t xml:space="preserve">EMENTA: </w:t>
      </w:r>
      <w:r w:rsidR="009D7263">
        <w:rPr>
          <w:rFonts w:ascii="Arial" w:hAnsi="Arial" w:cs="Arial"/>
          <w:sz w:val="4"/>
          <w:szCs w:val="4"/>
        </w:rPr>
        <w:t xml:space="preserve">  </w:t>
      </w:r>
      <w:r w:rsidR="00E867AF">
        <w:rPr>
          <w:rFonts w:ascii="Arial" w:hAnsi="Arial" w:cs="Arial"/>
          <w:szCs w:val="22"/>
        </w:rPr>
        <w:t xml:space="preserve">Homologa </w:t>
      </w:r>
      <w:r w:rsidR="009D7263">
        <w:rPr>
          <w:rFonts w:ascii="Arial" w:hAnsi="Arial" w:cs="Arial"/>
          <w:szCs w:val="22"/>
        </w:rPr>
        <w:t xml:space="preserve">a Portaria </w:t>
      </w:r>
      <w:r w:rsidR="009D7263">
        <w:rPr>
          <w:rFonts w:ascii="Arial" w:hAnsi="Arial" w:cs="Arial"/>
          <w:bCs/>
          <w:szCs w:val="22"/>
        </w:rPr>
        <w:t xml:space="preserve">AD Nº </w:t>
      </w:r>
      <w:r w:rsidR="009D7263" w:rsidRPr="00830286">
        <w:rPr>
          <w:rFonts w:ascii="Arial" w:hAnsi="Arial" w:cs="Arial"/>
          <w:b/>
          <w:bCs/>
          <w:szCs w:val="22"/>
        </w:rPr>
        <w:t>39/2015</w:t>
      </w:r>
      <w:r w:rsidR="009D7263">
        <w:rPr>
          <w:rFonts w:ascii="Arial" w:hAnsi="Arial" w:cs="Arial"/>
          <w:bCs/>
          <w:szCs w:val="22"/>
        </w:rPr>
        <w:t>, que instituiu um Grupo de Trabalho, com o objetivo de formular e implantar procedimentos de fiscalização e, capacitar gestores públicos, sobre os novos procedimentos e monitoramento do exercício profissional nas obras públicas, buscando a boa utilização e controle dos recursos públicos.</w:t>
      </w:r>
    </w:p>
    <w:p w:rsidR="008D072B" w:rsidRDefault="008D072B" w:rsidP="008D072B">
      <w:pPr>
        <w:ind w:left="-284"/>
        <w:jc w:val="center"/>
        <w:rPr>
          <w:rFonts w:ascii="Arial" w:hAnsi="Arial" w:cs="Arial"/>
          <w:bCs/>
          <w:sz w:val="14"/>
          <w:szCs w:val="14"/>
        </w:rPr>
      </w:pPr>
    </w:p>
    <w:p w:rsidR="008D072B" w:rsidRDefault="008D072B" w:rsidP="008D072B">
      <w:pPr>
        <w:ind w:left="-284"/>
        <w:jc w:val="center"/>
        <w:rPr>
          <w:rFonts w:ascii="Arial" w:hAnsi="Arial" w:cs="Arial"/>
          <w:bCs/>
          <w:szCs w:val="22"/>
        </w:rPr>
      </w:pPr>
      <w:r>
        <w:rPr>
          <w:rFonts w:ascii="Arial" w:hAnsi="Arial" w:cs="Arial"/>
          <w:bCs/>
          <w:szCs w:val="22"/>
        </w:rPr>
        <w:t>DECISÃO</w:t>
      </w:r>
    </w:p>
    <w:p w:rsidR="008B54DA" w:rsidRPr="00A91370" w:rsidRDefault="008B54DA" w:rsidP="008D072B">
      <w:pPr>
        <w:ind w:left="-284"/>
        <w:jc w:val="center"/>
        <w:rPr>
          <w:rFonts w:ascii="Arial" w:hAnsi="Arial" w:cs="Arial"/>
          <w:bCs/>
          <w:sz w:val="14"/>
          <w:szCs w:val="14"/>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A071F8" w:rsidRDefault="008D072B" w:rsidP="00D958A5">
      <w:pPr>
        <w:jc w:val="both"/>
        <w:rPr>
          <w:rFonts w:ascii="Arial" w:hAnsi="Arial" w:cs="Arial"/>
          <w:b/>
          <w:szCs w:val="22"/>
        </w:rPr>
      </w:pPr>
      <w:r w:rsidRPr="00FB1751">
        <w:rPr>
          <w:rFonts w:ascii="Arial" w:hAnsi="Arial" w:cs="Arial"/>
          <w:szCs w:val="22"/>
        </w:rPr>
        <w:t xml:space="preserve">O Plenário do Conselho Regional de Engenharia e Agronomia – CREA/PB, em sua Sessão Plenária Nº </w:t>
      </w:r>
      <w:r w:rsidR="00065135" w:rsidRPr="00FB1751">
        <w:rPr>
          <w:rFonts w:ascii="Arial" w:hAnsi="Arial" w:cs="Arial"/>
          <w:b/>
          <w:szCs w:val="22"/>
        </w:rPr>
        <w:t>6</w:t>
      </w:r>
      <w:r w:rsidR="0022019E">
        <w:rPr>
          <w:rFonts w:ascii="Arial" w:hAnsi="Arial" w:cs="Arial"/>
          <w:b/>
          <w:szCs w:val="22"/>
        </w:rPr>
        <w:t>4</w:t>
      </w:r>
      <w:r w:rsidR="00D5013E">
        <w:rPr>
          <w:rFonts w:ascii="Arial" w:hAnsi="Arial" w:cs="Arial"/>
          <w:b/>
          <w:szCs w:val="22"/>
        </w:rPr>
        <w:t>1</w:t>
      </w:r>
      <w:r w:rsidRPr="00FB1751">
        <w:rPr>
          <w:rFonts w:ascii="Arial" w:hAnsi="Arial" w:cs="Arial"/>
          <w:szCs w:val="22"/>
        </w:rPr>
        <w:t xml:space="preserve">, de </w:t>
      </w:r>
      <w:r w:rsidR="00D5013E">
        <w:rPr>
          <w:rFonts w:ascii="Arial" w:hAnsi="Arial" w:cs="Arial"/>
          <w:szCs w:val="22"/>
        </w:rPr>
        <w:t>14 de dezembro</w:t>
      </w:r>
      <w:r w:rsidR="00065135" w:rsidRPr="00FB1751">
        <w:rPr>
          <w:rFonts w:ascii="Arial" w:hAnsi="Arial" w:cs="Arial"/>
          <w:szCs w:val="22"/>
        </w:rPr>
        <w:t xml:space="preserve"> de 2015</w:t>
      </w:r>
      <w:r w:rsidRPr="00FB1751">
        <w:rPr>
          <w:rFonts w:ascii="Arial" w:hAnsi="Arial" w:cs="Arial"/>
          <w:szCs w:val="22"/>
        </w:rPr>
        <w:t xml:space="preserve">, </w:t>
      </w:r>
      <w:r w:rsidR="00E867AF">
        <w:rPr>
          <w:rFonts w:ascii="Arial" w:hAnsi="Arial" w:cs="Arial"/>
          <w:szCs w:val="22"/>
        </w:rPr>
        <w:t xml:space="preserve">considerando a </w:t>
      </w:r>
      <w:r w:rsidR="006B3B4A">
        <w:rPr>
          <w:rFonts w:ascii="Arial" w:hAnsi="Arial" w:cs="Arial"/>
          <w:szCs w:val="22"/>
        </w:rPr>
        <w:t xml:space="preserve">instituição da Portaria AD Nº 39/2015, que instituiu “ad-referendum” do plenário um GT composto por técnicos representantes do CREA-PB e técnicos do TCE-PB, com o objetivo de formular e implantar procedimentos de fiscalização e monitoramento  sobre os novos procedimentos de monitoramento do exercício profissional nas obras públicas, buscando a boa utilização e controle de recursos públicos; considerando a importância da participação do CREA-PB, DECIDIU, homologar os termos da Portaria. </w:t>
      </w:r>
      <w:r w:rsidR="00D958A5" w:rsidRPr="00A61810">
        <w:rPr>
          <w:rFonts w:ascii="Arial" w:hAnsi="Arial" w:cs="Arial"/>
          <w:szCs w:val="22"/>
        </w:rPr>
        <w:t>Presidiu a Sessão a Eng. Agrª GIUCÉLIA ARAÚJO DE FIGUEIREDO, Presidente do Conselho, estando presentes os Conselheiros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A071F8" w:rsidRPr="00164F9D" w:rsidRDefault="00A071F8" w:rsidP="00D958A5">
      <w:pPr>
        <w:jc w:val="both"/>
        <w:rPr>
          <w:rFonts w:ascii="Arial" w:hAnsi="Arial" w:cs="Arial"/>
          <w:b/>
          <w:sz w:val="10"/>
          <w:szCs w:val="10"/>
        </w:rPr>
      </w:pP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191E05" w:rsidRDefault="00D958A5" w:rsidP="00D958A5">
      <w:pPr>
        <w:ind w:left="-284" w:right="141"/>
        <w:jc w:val="center"/>
        <w:rPr>
          <w:rFonts w:ascii="Arial" w:hAnsi="Arial" w:cs="Arial"/>
          <w:sz w:val="16"/>
          <w:szCs w:val="16"/>
        </w:rPr>
      </w:pP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Pr="00070844" w:rsidRDefault="00D958A5" w:rsidP="00D958A5">
      <w:pPr>
        <w:jc w:val="center"/>
        <w:rPr>
          <w:rFonts w:ascii="Arial" w:hAnsi="Arial" w:cs="Arial"/>
          <w:szCs w:val="24"/>
        </w:rPr>
      </w:pPr>
      <w:r w:rsidRPr="00A61810">
        <w:rPr>
          <w:rFonts w:ascii="Arial" w:hAnsi="Arial" w:cs="Arial"/>
          <w:szCs w:val="24"/>
        </w:rPr>
        <w:t>Presidente</w:t>
      </w:r>
    </w:p>
    <w:p w:rsidR="000E3C90" w:rsidRDefault="000E3C90" w:rsidP="00D958A5">
      <w:pPr>
        <w:jc w:val="both"/>
        <w:rPr>
          <w:rFonts w:ascii="Arial" w:hAnsi="Arial" w:cs="Arial"/>
          <w:bCs/>
          <w:sz w:val="4"/>
          <w:szCs w:val="4"/>
        </w:rPr>
      </w:pPr>
    </w:p>
    <w:sectPr w:rsidR="000E3C9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2F" w:rsidRDefault="00B27B2F">
      <w:r>
        <w:separator/>
      </w:r>
    </w:p>
  </w:endnote>
  <w:endnote w:type="continuationSeparator" w:id="1">
    <w:p w:rsidR="00B27B2F" w:rsidRDefault="00B27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2F" w:rsidRDefault="00B27B2F">
      <w:r>
        <w:separator/>
      </w:r>
    </w:p>
  </w:footnote>
  <w:footnote w:type="continuationSeparator" w:id="1">
    <w:p w:rsidR="00B27B2F" w:rsidRDefault="00B27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5698"/>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36B2D"/>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575"/>
    <w:rsid w:val="0013430E"/>
    <w:rsid w:val="00142B15"/>
    <w:rsid w:val="00143F1C"/>
    <w:rsid w:val="00144636"/>
    <w:rsid w:val="00146ADF"/>
    <w:rsid w:val="0015173B"/>
    <w:rsid w:val="0015437C"/>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16BD"/>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69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7B"/>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3B4A"/>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4872"/>
    <w:rsid w:val="00766A82"/>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27B2F"/>
    <w:rsid w:val="00B301AD"/>
    <w:rsid w:val="00B3431B"/>
    <w:rsid w:val="00B34D95"/>
    <w:rsid w:val="00B35EBF"/>
    <w:rsid w:val="00B40F9B"/>
    <w:rsid w:val="00B4153A"/>
    <w:rsid w:val="00B442C3"/>
    <w:rsid w:val="00B44E38"/>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0A8E"/>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6B03"/>
    <w:rsid w:val="00EA06DA"/>
    <w:rsid w:val="00EA1E4A"/>
    <w:rsid w:val="00EA58C2"/>
    <w:rsid w:val="00EA59C7"/>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368</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2015-12-15T15:45:00Z</cp:lastPrinted>
  <dcterms:created xsi:type="dcterms:W3CDTF">2015-12-15T15:47:00Z</dcterms:created>
  <dcterms:modified xsi:type="dcterms:W3CDTF">2015-12-15T15:57:00Z</dcterms:modified>
</cp:coreProperties>
</file>