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A2881" w:rsidRPr="004A2881" w:rsidRDefault="004A2881" w:rsidP="004A2881"/>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63052C" w:rsidRPr="006F6F66">
        <w:rPr>
          <w:bCs/>
          <w:sz w:val="22"/>
          <w:szCs w:val="22"/>
        </w:rPr>
        <w:t>640</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0C1029">
        <w:rPr>
          <w:rFonts w:ascii="Arial" w:hAnsi="Arial" w:cs="Arial"/>
          <w:b/>
          <w:bCs/>
          <w:szCs w:val="22"/>
        </w:rPr>
        <w:t>13</w:t>
      </w:r>
      <w:r w:rsidR="003A0905">
        <w:rPr>
          <w:rFonts w:ascii="Arial" w:hAnsi="Arial" w:cs="Arial"/>
          <w:b/>
          <w:bCs/>
          <w:szCs w:val="22"/>
        </w:rPr>
        <w:t>2</w:t>
      </w:r>
      <w:r w:rsidR="0063052C" w:rsidRPr="006F6F66">
        <w:rPr>
          <w:rFonts w:ascii="Arial" w:hAnsi="Arial" w:cs="Arial"/>
          <w:b/>
          <w:bCs/>
          <w:szCs w:val="22"/>
        </w:rPr>
        <w:t>/2015</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3A0905">
        <w:rPr>
          <w:rFonts w:ascii="Arial" w:hAnsi="Arial" w:cs="Arial"/>
          <w:b/>
          <w:bCs/>
          <w:szCs w:val="22"/>
        </w:rPr>
        <w:t>1011202/2013</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3A0905">
        <w:rPr>
          <w:rFonts w:ascii="Arial" w:hAnsi="Arial" w:cs="Arial"/>
          <w:szCs w:val="22"/>
        </w:rPr>
        <w:t>CONDOMINIO RESIDENCIAL VILLAGE MANAÍRA RESIDENCE</w:t>
      </w:r>
      <w:r w:rsidR="003A0905" w:rsidRPr="006F6F66">
        <w:rPr>
          <w:rFonts w:ascii="Arial" w:hAnsi="Arial" w:cs="Arial"/>
          <w:bCs/>
          <w:szCs w:val="22"/>
        </w:rPr>
        <w:t xml:space="preserve"> </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122DEE" w:rsidRPr="006F6F66">
        <w:rPr>
          <w:rFonts w:ascii="Arial" w:hAnsi="Arial" w:cs="Arial"/>
          <w:bCs/>
          <w:szCs w:val="22"/>
        </w:rPr>
        <w:t>Auto de Infração</w:t>
      </w:r>
      <w:r w:rsidR="007B4947" w:rsidRPr="006F6F66">
        <w:rPr>
          <w:rFonts w:ascii="Arial" w:hAnsi="Arial" w:cs="Arial"/>
          <w:bCs/>
          <w:szCs w:val="22"/>
        </w:rPr>
        <w:t>.</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estabelecida no patamar </w:t>
      </w:r>
      <w:r w:rsidR="00834234">
        <w:rPr>
          <w:rFonts w:ascii="Arial" w:hAnsi="Arial" w:cs="Arial"/>
          <w:szCs w:val="22"/>
        </w:rPr>
        <w:t>máximo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6F6F66" w:rsidRDefault="00650226" w:rsidP="00650226">
      <w:pPr>
        <w:ind w:right="-426"/>
        <w:jc w:val="center"/>
        <w:rPr>
          <w:rFonts w:ascii="Arial" w:hAnsi="Arial" w:cs="Arial"/>
          <w:bCs/>
          <w:szCs w:val="22"/>
        </w:rPr>
      </w:pPr>
    </w:p>
    <w:p w:rsidR="00BE43C4" w:rsidRPr="00834234" w:rsidRDefault="00650226" w:rsidP="005D2242">
      <w:pPr>
        <w:jc w:val="both"/>
        <w:rPr>
          <w:rFonts w:ascii="Arial" w:hAnsi="Arial" w:cs="Arial"/>
          <w:szCs w:val="22"/>
        </w:rPr>
      </w:pPr>
      <w:r w:rsidRPr="00834234">
        <w:rPr>
          <w:rFonts w:ascii="Arial" w:hAnsi="Arial" w:cs="Arial"/>
          <w:szCs w:val="22"/>
        </w:rPr>
        <w:t xml:space="preserve">O Plenário do Conselho Regional de Engenharia e Agronomia – CREA/PB, em sua Sessão Plenária Nº </w:t>
      </w:r>
      <w:r w:rsidR="0063052C" w:rsidRPr="00834234">
        <w:rPr>
          <w:rFonts w:ascii="Arial" w:hAnsi="Arial" w:cs="Arial"/>
          <w:b/>
          <w:szCs w:val="22"/>
        </w:rPr>
        <w:t>640</w:t>
      </w:r>
      <w:r w:rsidR="00831A2A" w:rsidRPr="00834234">
        <w:rPr>
          <w:rFonts w:ascii="Arial" w:hAnsi="Arial" w:cs="Arial"/>
          <w:szCs w:val="22"/>
        </w:rPr>
        <w:t xml:space="preserve"> de </w:t>
      </w:r>
      <w:r w:rsidR="0063052C" w:rsidRPr="00834234">
        <w:rPr>
          <w:rFonts w:ascii="Arial" w:hAnsi="Arial" w:cs="Arial"/>
          <w:szCs w:val="22"/>
        </w:rPr>
        <w:t>09 de novembro de 2015</w:t>
      </w:r>
      <w:r w:rsidR="005D2242" w:rsidRPr="00834234">
        <w:rPr>
          <w:rFonts w:ascii="Arial" w:hAnsi="Arial" w:cs="Arial"/>
          <w:szCs w:val="22"/>
        </w:rPr>
        <w:t xml:space="preserve">, trata o presente processo de Auto de Infração, contra </w:t>
      </w:r>
      <w:r w:rsidR="00122DEE" w:rsidRPr="00834234">
        <w:rPr>
          <w:rFonts w:ascii="Arial" w:hAnsi="Arial" w:cs="Arial"/>
          <w:szCs w:val="22"/>
        </w:rPr>
        <w:t xml:space="preserve">a </w:t>
      </w:r>
      <w:r w:rsidR="00834234">
        <w:rPr>
          <w:rFonts w:ascii="Arial" w:hAnsi="Arial" w:cs="Arial"/>
          <w:szCs w:val="22"/>
        </w:rPr>
        <w:t>empresa</w:t>
      </w:r>
      <w:r w:rsidR="00122DEE" w:rsidRPr="00834234">
        <w:rPr>
          <w:rFonts w:ascii="Arial" w:hAnsi="Arial" w:cs="Arial"/>
          <w:szCs w:val="22"/>
        </w:rPr>
        <w:t xml:space="preserve"> </w:t>
      </w:r>
      <w:r w:rsidR="00D6266E">
        <w:rPr>
          <w:rFonts w:ascii="Arial" w:hAnsi="Arial" w:cs="Arial"/>
          <w:szCs w:val="22"/>
        </w:rPr>
        <w:t>CONDOMINIO RESIDENCIAL VILLAGE MA</w:t>
      </w:r>
      <w:r w:rsidR="003A0905">
        <w:rPr>
          <w:rFonts w:ascii="Arial" w:hAnsi="Arial" w:cs="Arial"/>
          <w:szCs w:val="22"/>
        </w:rPr>
        <w:t>NAÍRA</w:t>
      </w:r>
      <w:r w:rsidR="00D6266E">
        <w:rPr>
          <w:rFonts w:ascii="Arial" w:hAnsi="Arial" w:cs="Arial"/>
          <w:szCs w:val="22"/>
        </w:rPr>
        <w:t xml:space="preserve"> RESIDENCE</w:t>
      </w:r>
      <w:r w:rsidR="005D2242" w:rsidRPr="00834234">
        <w:rPr>
          <w:rFonts w:ascii="Arial" w:hAnsi="Arial" w:cs="Arial"/>
          <w:szCs w:val="22"/>
        </w:rPr>
        <w:t xml:space="preserve">, </w:t>
      </w:r>
      <w:r w:rsidR="00D6266E">
        <w:rPr>
          <w:rFonts w:ascii="Arial" w:hAnsi="Arial" w:cs="Arial"/>
        </w:rPr>
        <w:t>por exercício ilegal da profissão</w:t>
      </w:r>
      <w:r w:rsidR="006F6F66" w:rsidRPr="00834234">
        <w:rPr>
          <w:rFonts w:ascii="Arial" w:hAnsi="Arial" w:cs="Arial"/>
        </w:rPr>
        <w:t xml:space="preserve">, </w:t>
      </w:r>
      <w:r w:rsidR="00834234">
        <w:rPr>
          <w:rFonts w:ascii="Arial" w:hAnsi="Arial" w:cs="Arial"/>
        </w:rPr>
        <w:t>infringindo</w:t>
      </w:r>
      <w:r w:rsidR="00D6266E">
        <w:rPr>
          <w:rFonts w:ascii="Arial" w:hAnsi="Arial" w:cs="Arial"/>
        </w:rPr>
        <w:t>,</w:t>
      </w:r>
      <w:r w:rsidR="00834234">
        <w:rPr>
          <w:rFonts w:ascii="Arial" w:hAnsi="Arial" w:cs="Arial"/>
        </w:rPr>
        <w:t xml:space="preserve"> portanto, o que dispõe </w:t>
      </w:r>
      <w:r w:rsidR="00F938D5">
        <w:rPr>
          <w:rFonts w:ascii="Arial" w:hAnsi="Arial" w:cs="Arial"/>
        </w:rPr>
        <w:t xml:space="preserve">o Art. </w:t>
      </w:r>
      <w:r w:rsidR="003A0905">
        <w:rPr>
          <w:rFonts w:ascii="Arial" w:hAnsi="Arial" w:cs="Arial"/>
        </w:rPr>
        <w:t>6º</w:t>
      </w:r>
      <w:r w:rsidR="00D6266E">
        <w:rPr>
          <w:rFonts w:ascii="Arial" w:hAnsi="Arial" w:cs="Arial"/>
        </w:rPr>
        <w:t>, alínea “</w:t>
      </w:r>
      <w:r w:rsidR="003A0905">
        <w:rPr>
          <w:rFonts w:ascii="Arial" w:hAnsi="Arial" w:cs="Arial"/>
        </w:rPr>
        <w:t>a</w:t>
      </w:r>
      <w:r w:rsidR="00D6266E">
        <w:rPr>
          <w:rFonts w:ascii="Arial" w:hAnsi="Arial" w:cs="Arial"/>
        </w:rPr>
        <w:t>”</w:t>
      </w:r>
      <w:r w:rsidR="00F938D5">
        <w:rPr>
          <w:rFonts w:ascii="Arial" w:hAnsi="Arial" w:cs="Arial"/>
        </w:rPr>
        <w:t xml:space="preserve"> da Lei </w:t>
      </w:r>
      <w:r w:rsidR="00D6266E">
        <w:rPr>
          <w:rFonts w:ascii="Arial" w:hAnsi="Arial" w:cs="Arial"/>
        </w:rPr>
        <w:t>5.194/66</w:t>
      </w:r>
      <w:r w:rsidR="009B2A3B" w:rsidRPr="00834234">
        <w:rPr>
          <w:rFonts w:ascii="Arial" w:hAnsi="Arial" w:cs="Arial"/>
          <w:szCs w:val="22"/>
        </w:rPr>
        <w:t xml:space="preserve">, considerando que a </w:t>
      </w:r>
      <w:r w:rsidR="00C7679E" w:rsidRPr="00834234">
        <w:rPr>
          <w:rFonts w:ascii="Arial" w:hAnsi="Arial" w:cs="Arial"/>
          <w:szCs w:val="22"/>
        </w:rPr>
        <w:t xml:space="preserve">atuada não eliminou o fato </w:t>
      </w:r>
      <w:r w:rsidR="00834234">
        <w:rPr>
          <w:rFonts w:ascii="Arial" w:hAnsi="Arial" w:cs="Arial"/>
          <w:szCs w:val="22"/>
        </w:rPr>
        <w:t>gerador da infração e nem apresentou defesa dentro do prazo</w:t>
      </w:r>
      <w:r w:rsidR="00C7679E" w:rsidRPr="00834234">
        <w:rPr>
          <w:rFonts w:ascii="Arial" w:hAnsi="Arial" w:cs="Arial"/>
          <w:szCs w:val="22"/>
        </w:rPr>
        <w:t>,</w:t>
      </w:r>
      <w:r w:rsidR="00831A2A" w:rsidRPr="00834234">
        <w:rPr>
          <w:rFonts w:ascii="Arial" w:hAnsi="Arial" w:cs="Arial"/>
          <w:szCs w:val="22"/>
        </w:rPr>
        <w:t xml:space="preserve"> considerando </w:t>
      </w:r>
      <w:r w:rsidR="00834234">
        <w:rPr>
          <w:rFonts w:ascii="Arial" w:hAnsi="Arial" w:cs="Arial"/>
          <w:szCs w:val="22"/>
        </w:rPr>
        <w:t>que o mérito foi analisado pela Comissão de</w:t>
      </w:r>
      <w:r w:rsidR="00D6266E">
        <w:rPr>
          <w:rFonts w:ascii="Arial" w:hAnsi="Arial" w:cs="Arial"/>
          <w:szCs w:val="22"/>
        </w:rPr>
        <w:t xml:space="preserve"> Engenharia e</w:t>
      </w:r>
      <w:r w:rsidR="00834234">
        <w:rPr>
          <w:rFonts w:ascii="Arial" w:hAnsi="Arial" w:cs="Arial"/>
          <w:szCs w:val="22"/>
        </w:rPr>
        <w:t xml:space="preserve"> Segurança do Trabalho</w:t>
      </w:r>
      <w:r w:rsidR="00831A2A" w:rsidRPr="00834234">
        <w:rPr>
          <w:rFonts w:ascii="Arial" w:hAnsi="Arial" w:cs="Arial"/>
          <w:szCs w:val="22"/>
        </w:rPr>
        <w:t>, que apó</w:t>
      </w:r>
      <w:r w:rsidR="00467A16" w:rsidRPr="00834234">
        <w:rPr>
          <w:rFonts w:ascii="Arial" w:hAnsi="Arial" w:cs="Arial"/>
          <w:szCs w:val="22"/>
        </w:rPr>
        <w:t>s análise probatória dos autos, indefere o mérito</w:t>
      </w:r>
      <w:r w:rsidR="00F938D5">
        <w:rPr>
          <w:rFonts w:ascii="Arial" w:hAnsi="Arial" w:cs="Arial"/>
          <w:szCs w:val="22"/>
        </w:rPr>
        <w:t xml:space="preserve"> com aplicação da multa no seu valor máximo</w:t>
      </w:r>
      <w:r w:rsidRPr="00834234">
        <w:rPr>
          <w:rFonts w:ascii="Arial" w:hAnsi="Arial" w:cs="Arial"/>
          <w:szCs w:val="22"/>
        </w:rPr>
        <w:t xml:space="preserve">, </w:t>
      </w:r>
      <w:r w:rsidR="00C7679E" w:rsidRPr="00834234">
        <w:rPr>
          <w:rFonts w:ascii="Arial" w:hAnsi="Arial" w:cs="Arial"/>
          <w:szCs w:val="22"/>
        </w:rPr>
        <w:t xml:space="preserve">apresenta parecer pela manutenção do auto de infração, com aplicação da multa estabelecida no patamar </w:t>
      </w:r>
      <w:r w:rsidR="00834234">
        <w:rPr>
          <w:rFonts w:ascii="Arial" w:hAnsi="Arial" w:cs="Arial"/>
          <w:szCs w:val="22"/>
        </w:rPr>
        <w:t>máximo</w:t>
      </w:r>
      <w:r w:rsidR="00C7679E" w:rsidRPr="00834234">
        <w:rPr>
          <w:rFonts w:ascii="Arial" w:hAnsi="Arial" w:cs="Arial"/>
          <w:szCs w:val="22"/>
        </w:rPr>
        <w:t xml:space="preserve"> atualizado, conforme preconiza a legislação</w:t>
      </w:r>
      <w:r w:rsidR="00467A16" w:rsidRPr="00834234">
        <w:rPr>
          <w:rFonts w:ascii="Arial" w:hAnsi="Arial" w:cs="Arial"/>
          <w:szCs w:val="22"/>
        </w:rPr>
        <w:t>.</w:t>
      </w:r>
      <w:r w:rsidRPr="00834234">
        <w:rPr>
          <w:rFonts w:ascii="Arial" w:hAnsi="Arial" w:cs="Arial"/>
          <w:szCs w:val="22"/>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E43C4" w:rsidRPr="00834234">
        <w:rPr>
          <w:rFonts w:ascii="Arial" w:hAnsi="Arial" w:cs="Arial"/>
          <w:b/>
          <w:szCs w:val="22"/>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rsidRPr="00834234">
        <w:rPr>
          <w:rFonts w:ascii="Arial" w:hAnsi="Arial" w:cs="Arial"/>
          <w:szCs w:val="22"/>
        </w:rPr>
        <w:t xml:space="preserve">; dos Suplentes: </w:t>
      </w:r>
      <w:r w:rsidR="00BE43C4" w:rsidRPr="00834234">
        <w:rPr>
          <w:rFonts w:ascii="Arial" w:hAnsi="Arial" w:cs="Arial"/>
          <w:b/>
          <w:szCs w:val="22"/>
        </w:rPr>
        <w:t>Wilson Cartaxo Soares, Rita de Cassia O. Vasconcelos</w:t>
      </w:r>
      <w:r w:rsidR="00BE43C4" w:rsidRPr="00834234">
        <w:rPr>
          <w:rFonts w:ascii="Arial" w:hAnsi="Arial" w:cs="Arial"/>
          <w:szCs w:val="22"/>
        </w:rPr>
        <w:t xml:space="preserve"> e </w:t>
      </w:r>
      <w:r w:rsidR="00BE43C4" w:rsidRPr="00834234">
        <w:rPr>
          <w:rFonts w:ascii="Arial" w:hAnsi="Arial" w:cs="Arial"/>
          <w:b/>
          <w:szCs w:val="22"/>
        </w:rPr>
        <w:t>Cássio Augusto Cananéa Andrade.</w:t>
      </w:r>
    </w:p>
    <w:p w:rsidR="005D2242" w:rsidRPr="006F6F66" w:rsidRDefault="005D2242" w:rsidP="005D2242">
      <w:pPr>
        <w:jc w:val="both"/>
        <w:rPr>
          <w:rFonts w:ascii="Arial" w:hAnsi="Arial" w:cs="Arial"/>
          <w:szCs w:val="22"/>
        </w:rPr>
      </w:pPr>
    </w:p>
    <w:p w:rsidR="005D2242" w:rsidRPr="006F6F66" w:rsidRDefault="005D2242" w:rsidP="005D2242">
      <w:pPr>
        <w:spacing w:line="360" w:lineRule="auto"/>
        <w:ind w:left="-142" w:right="141"/>
        <w:jc w:val="center"/>
        <w:rPr>
          <w:rFonts w:ascii="Arial" w:hAnsi="Arial" w:cs="Arial"/>
          <w:szCs w:val="22"/>
        </w:rPr>
      </w:pPr>
      <w:r w:rsidRPr="006F6F66">
        <w:rPr>
          <w:rFonts w:ascii="Arial" w:hAnsi="Arial" w:cs="Arial"/>
          <w:szCs w:val="22"/>
        </w:rPr>
        <w:t>Cientifique-se e Cumpra-se</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r w:rsidRPr="006F6F66">
        <w:rPr>
          <w:rFonts w:ascii="Arial" w:hAnsi="Arial" w:cs="Arial"/>
          <w:szCs w:val="22"/>
        </w:rPr>
        <w:t xml:space="preserve">João Pessoa, </w:t>
      </w:r>
      <w:r w:rsidR="00BE43C4" w:rsidRPr="006F6F66">
        <w:rPr>
          <w:rFonts w:ascii="Arial" w:hAnsi="Arial" w:cs="Arial"/>
          <w:szCs w:val="22"/>
        </w:rPr>
        <w:t>09 de novembro de 2015</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p>
    <w:p w:rsidR="005D2242" w:rsidRPr="006F6F66" w:rsidRDefault="005D2242" w:rsidP="005D2242">
      <w:pPr>
        <w:ind w:right="141"/>
        <w:jc w:val="center"/>
        <w:rPr>
          <w:rFonts w:ascii="Arial" w:hAnsi="Arial" w:cs="Arial"/>
          <w:b/>
          <w:szCs w:val="22"/>
        </w:rPr>
      </w:pPr>
      <w:r w:rsidRPr="006F6F66">
        <w:rPr>
          <w:rFonts w:ascii="Arial" w:hAnsi="Arial" w:cs="Arial"/>
          <w:szCs w:val="22"/>
        </w:rPr>
        <w:t>Eng</w:t>
      </w:r>
      <w:r w:rsidR="00BE43C4" w:rsidRPr="006F6F66">
        <w:rPr>
          <w:rFonts w:ascii="Arial" w:hAnsi="Arial" w:cs="Arial"/>
          <w:szCs w:val="22"/>
        </w:rPr>
        <w:t>ª</w:t>
      </w:r>
      <w:r w:rsidRPr="006F6F66">
        <w:rPr>
          <w:rFonts w:ascii="Arial" w:hAnsi="Arial" w:cs="Arial"/>
          <w:szCs w:val="22"/>
        </w:rPr>
        <w:t xml:space="preserve">. </w:t>
      </w:r>
      <w:r w:rsidR="00BE43C4" w:rsidRPr="006F6F66">
        <w:rPr>
          <w:rFonts w:ascii="Arial" w:hAnsi="Arial" w:cs="Arial"/>
          <w:szCs w:val="22"/>
        </w:rPr>
        <w:t>Agr.</w:t>
      </w:r>
      <w:r w:rsidRPr="006F6F66">
        <w:rPr>
          <w:rFonts w:ascii="Arial" w:hAnsi="Arial" w:cs="Arial"/>
          <w:szCs w:val="22"/>
        </w:rPr>
        <w:t xml:space="preserve"> </w:t>
      </w:r>
      <w:r w:rsidR="00BE43C4" w:rsidRPr="006F6F66">
        <w:rPr>
          <w:rFonts w:ascii="Arial" w:hAnsi="Arial" w:cs="Arial"/>
          <w:b/>
          <w:szCs w:val="22"/>
        </w:rPr>
        <w:t>GIUCÉLIA ARAÚJO DE FIGUEIREDO</w:t>
      </w:r>
    </w:p>
    <w:p w:rsidR="005D2242" w:rsidRPr="006F6F66" w:rsidRDefault="00BE43C4" w:rsidP="005D2242">
      <w:pPr>
        <w:jc w:val="center"/>
        <w:rPr>
          <w:rFonts w:ascii="Arial" w:hAnsi="Arial" w:cs="Arial"/>
          <w:bCs/>
          <w:szCs w:val="22"/>
        </w:rPr>
      </w:pPr>
      <w:r w:rsidRPr="006F6F66">
        <w:rPr>
          <w:rFonts w:ascii="Arial" w:hAnsi="Arial" w:cs="Arial"/>
          <w:szCs w:val="22"/>
        </w:rPr>
        <w:t>-Presidente</w:t>
      </w:r>
      <w:r w:rsidR="005D2242" w:rsidRPr="006F6F66">
        <w:rPr>
          <w:rFonts w:ascii="Arial" w:hAnsi="Arial" w:cs="Arial"/>
          <w:szCs w:val="22"/>
        </w:rPr>
        <w:t xml:space="preserve"> -</w:t>
      </w:r>
    </w:p>
    <w:p w:rsidR="005D2242" w:rsidRPr="006F6F66" w:rsidRDefault="005D2242" w:rsidP="005D2242">
      <w:pPr>
        <w:jc w:val="center"/>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CE" w:rsidRDefault="001501CE">
      <w:r>
        <w:separator/>
      </w:r>
    </w:p>
  </w:endnote>
  <w:endnote w:type="continuationSeparator" w:id="1">
    <w:p w:rsidR="001501CE" w:rsidRDefault="00150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CE" w:rsidRDefault="001501CE">
      <w:r>
        <w:separator/>
      </w:r>
    </w:p>
  </w:footnote>
  <w:footnote w:type="continuationSeparator" w:id="1">
    <w:p w:rsidR="001501CE" w:rsidRDefault="00150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01CE"/>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27F2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576A"/>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4B7"/>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2015-11-11T18:03:00Z</cp:lastPrinted>
  <dcterms:created xsi:type="dcterms:W3CDTF">2015-11-12T18:21:00Z</dcterms:created>
  <dcterms:modified xsi:type="dcterms:W3CDTF">2015-11-12T18:21:00Z</dcterms:modified>
</cp:coreProperties>
</file>