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FB0FDF">
        <w:rPr>
          <w:rFonts w:ascii="Verdana" w:hAnsi="Verdana" w:cs="Arial"/>
          <w:b/>
          <w:bCs/>
          <w:sz w:val="20"/>
        </w:rPr>
        <w:t>60</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t>:</w:t>
      </w:r>
      <w:r w:rsidR="003457CE">
        <w:rPr>
          <w:rFonts w:ascii="Verdana" w:hAnsi="Verdana" w:cs="Arial"/>
          <w:b/>
          <w:bCs/>
          <w:sz w:val="20"/>
        </w:rPr>
        <w:t xml:space="preserve"> </w:t>
      </w:r>
      <w:r w:rsidR="00D76105" w:rsidRPr="00D76105">
        <w:rPr>
          <w:rFonts w:ascii="Verdana" w:hAnsi="Verdana" w:cs="Arial"/>
          <w:bCs/>
          <w:sz w:val="20"/>
        </w:rPr>
        <w:t>Prot.</w:t>
      </w:r>
      <w:r w:rsidR="00FB0FDF">
        <w:rPr>
          <w:rFonts w:ascii="Verdana" w:hAnsi="Verdana" w:cs="Arial"/>
          <w:b/>
          <w:bCs/>
          <w:sz w:val="20"/>
        </w:rPr>
        <w:t xml:space="preserve"> 1055530/2016</w:t>
      </w:r>
    </w:p>
    <w:p w:rsidR="00DD251C" w:rsidRPr="00C21C8D" w:rsidRDefault="00DD251C" w:rsidP="00DD251C">
      <w:pPr>
        <w:ind w:left="-284" w:right="-142"/>
        <w:jc w:val="both"/>
        <w:rPr>
          <w:rFonts w:ascii="Verdana" w:hAnsi="Verdana" w:cs="Arial"/>
          <w:bCs/>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FB0FDF">
        <w:rPr>
          <w:rFonts w:ascii="Verdana" w:hAnsi="Verdana" w:cs="Arial"/>
          <w:b/>
          <w:sz w:val="20"/>
        </w:rPr>
        <w:t>MOISES HAMSSES SALES DE SOUSA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F45370">
        <w:rPr>
          <w:rFonts w:ascii="Verdana" w:hAnsi="Verdana" w:cs="Arial"/>
          <w:bCs/>
          <w:sz w:val="20"/>
        </w:rPr>
        <w:t>Solicita anotação de curso</w:t>
      </w:r>
      <w:r w:rsidR="009E4D0C">
        <w:rPr>
          <w:rFonts w:ascii="Verdana" w:hAnsi="Verdana" w:cs="Arial"/>
          <w:bCs/>
          <w:sz w:val="20"/>
        </w:rPr>
        <w:t xml:space="preserve"> de Engenharia de Segurança do Trabalho</w:t>
      </w:r>
    </w:p>
    <w:p w:rsidR="003457CE" w:rsidRDefault="003457CE" w:rsidP="00A61054">
      <w:pPr>
        <w:ind w:right="141"/>
        <w:jc w:val="both"/>
        <w:rPr>
          <w:rFonts w:ascii="Verdana" w:hAnsi="Verdana" w:cs="Arial"/>
          <w:bCs/>
          <w:sz w:val="20"/>
        </w:rPr>
      </w:pPr>
    </w:p>
    <w:p w:rsidR="00E0774B" w:rsidRPr="0058040C" w:rsidRDefault="00DD251C" w:rsidP="00E0774B">
      <w:pPr>
        <w:ind w:left="2977" w:right="141"/>
        <w:jc w:val="both"/>
        <w:rPr>
          <w:rFonts w:ascii="Verdana" w:hAnsi="Verdana" w:cs="Arial"/>
          <w:b/>
          <w:bCs/>
          <w:sz w:val="20"/>
        </w:rPr>
      </w:pPr>
      <w:r w:rsidRPr="0058040C">
        <w:rPr>
          <w:rFonts w:ascii="Verdana" w:hAnsi="Verdana" w:cs="Arial"/>
          <w:sz w:val="20"/>
        </w:rPr>
        <w:t xml:space="preserve">EMENTA. </w:t>
      </w:r>
      <w:r w:rsidR="00C22E5B">
        <w:rPr>
          <w:rFonts w:ascii="Verdana" w:hAnsi="Verdana" w:cs="Arial"/>
          <w:sz w:val="20"/>
        </w:rPr>
        <w:t xml:space="preserve">Nega provimento ao mérito, de que trata a solicitação do profissional </w:t>
      </w:r>
      <w:r w:rsidR="00C22E5B">
        <w:rPr>
          <w:rFonts w:ascii="Verdana" w:hAnsi="Verdana" w:cs="Arial"/>
          <w:b/>
          <w:sz w:val="20"/>
        </w:rPr>
        <w:t>MOISES HAMSSES SALES DE SOUSA</w:t>
      </w:r>
      <w:r w:rsidR="008D39AD">
        <w:rPr>
          <w:rFonts w:ascii="Verdana" w:hAnsi="Verdana" w:cs="Arial"/>
          <w:sz w:val="20"/>
        </w:rPr>
        <w:t>.</w:t>
      </w:r>
      <w:r w:rsidR="00585C43">
        <w:rPr>
          <w:rFonts w:ascii="Verdana" w:hAnsi="Verdana" w:cs="Arial"/>
          <w:sz w:val="20"/>
        </w:rPr>
        <w:t xml:space="preserve">, que solicita anotação de curso de </w:t>
      </w:r>
      <w:r w:rsidR="00E803EF">
        <w:rPr>
          <w:rFonts w:ascii="Verdana" w:hAnsi="Verdana" w:cs="Arial"/>
          <w:sz w:val="20"/>
        </w:rPr>
        <w:t>Especialização em Engenharia de Segurança do Trabalho.</w:t>
      </w:r>
    </w:p>
    <w:p w:rsidR="00E0774B" w:rsidRDefault="00E0774B" w:rsidP="00DD251C">
      <w:pPr>
        <w:ind w:left="2977" w:right="-1418"/>
        <w:jc w:val="both"/>
        <w:rPr>
          <w:rFonts w:ascii="Verdana" w:hAnsi="Verdana" w:cs="Arial"/>
          <w:b/>
          <w:bCs/>
          <w:sz w:val="20"/>
        </w:rPr>
      </w:pPr>
    </w:p>
    <w:p w:rsidR="00DD251C" w:rsidRPr="002E5327" w:rsidRDefault="00DD251C" w:rsidP="002E5327">
      <w:pPr>
        <w:ind w:right="-426" w:firstLine="4111"/>
        <w:jc w:val="both"/>
        <w:rPr>
          <w:rFonts w:ascii="Verdana" w:hAnsi="Verdana" w:cs="Arial"/>
          <w:b/>
          <w:bCs/>
          <w:sz w:val="20"/>
        </w:rPr>
      </w:pPr>
      <w:r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910C93">
      <w:pPr>
        <w:ind w:left="-284" w:right="141"/>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w:t>
      </w:r>
      <w:r w:rsidR="006A335C">
        <w:rPr>
          <w:rFonts w:ascii="Verdana" w:hAnsi="Verdana"/>
          <w:sz w:val="20"/>
        </w:rPr>
        <w:t xml:space="preserve">ando a solicitação do profissional </w:t>
      </w:r>
      <w:r w:rsidR="00AA71C8">
        <w:rPr>
          <w:rFonts w:ascii="Verdana" w:hAnsi="Verdana" w:cs="Arial"/>
          <w:b/>
          <w:sz w:val="20"/>
        </w:rPr>
        <w:t>MOISES HAMSSES SALES DE SOUSA</w:t>
      </w:r>
      <w:r w:rsidR="00AA71C8">
        <w:rPr>
          <w:rFonts w:ascii="Verdana" w:hAnsi="Verdana" w:cs="Arial"/>
          <w:sz w:val="20"/>
        </w:rPr>
        <w:t xml:space="preserve">., que requer no âmbito do Crea-PB, anotação de curso de Especialização em Engenharia de Segurança do Trabalho, ministrado pela </w:t>
      </w:r>
      <w:r w:rsidR="00AA71C8" w:rsidRPr="00AA71C8">
        <w:rPr>
          <w:rFonts w:ascii="Verdana" w:hAnsi="Verdana" w:cs="Arial"/>
          <w:sz w:val="20"/>
        </w:rPr>
        <w:t>Faculdade de Tecnologia de Macapá, em 28/08/2016</w:t>
      </w:r>
      <w:r w:rsidR="00AA71C8">
        <w:rPr>
          <w:rFonts w:ascii="Verdana" w:hAnsi="Verdana" w:cs="Arial"/>
          <w:sz w:val="20"/>
        </w:rPr>
        <w:t>; Considerando que o mérito foi apreciado pela Comissão de Engenharia de Segurança do Trabalho, que apreciou o mérito e identificou que o profissional deixou de apresentar</w:t>
      </w:r>
      <w:r w:rsidR="00AA71C8" w:rsidRPr="00AA71C8">
        <w:rPr>
          <w:rFonts w:ascii="Verdana" w:hAnsi="Verdana" w:cs="Arial"/>
          <w:sz w:val="20"/>
        </w:rPr>
        <w:t xml:space="preserve"> as documentações exigidas pela legislação em vigor, Leis Nº7410/1995 e Nº 9.394/1996</w:t>
      </w:r>
      <w:r w:rsidR="00AA71C8">
        <w:rPr>
          <w:rFonts w:ascii="Verdana" w:hAnsi="Verdana" w:cs="Arial"/>
          <w:sz w:val="20"/>
        </w:rPr>
        <w:t xml:space="preserve">; Considerando que o processo seguiu para o plenário em razão da inexistência de Câmara específica à modalidade; Considerando o parecer do relator que apreciou à matéria a luz da legislação, com o seguinte teor: “ </w:t>
      </w:r>
      <w:r w:rsidR="00D41778" w:rsidRPr="00D41778">
        <w:rPr>
          <w:rFonts w:ascii="Verdana" w:hAnsi="Verdana"/>
          <w:i/>
          <w:sz w:val="20"/>
        </w:rPr>
        <w:t>INTRODUÇÃO: Trata o seguinte processo sobre requerimento onde o Engenheiro Eletricista MOISÉS HAMSSÉS SALES DE SOUSA, solicita deste Conselho a Anotação do Curso de Especialização em Segurança do Trabalho, ministrado pela Faculdade de Tecnologia de Macapá, em 2 8/0 8/2016. CONSIDERAÇÕES: Considerando que o requerente não apresentou as documentações exigidas pela legislação em vigor, Leis Nº7410/1995 e Nº 9.394/1996 onde à Comissão de Engenharia de Segurança do Trabalho deliberou pelo INDEFERIMENTO DO PLEITO, não podendo ser procedida a Anotação do Curso de Especialização em Engenharia de Segurança do Trabalho tendo em vista a falta de apresentação dos documentos exigidos pela legislação em vigor, Leis Nº7410/1995 e Nº 9.394/1996, ter cursado a Pós Graduação de Engenharia de Segurança do Trabalho sem ter o pré requesito de ter concluído a sua graduação em Engenharia. PARECER: Diante do exposto, somos de parecer pelo INDEFERIMENTO da solicitação da referida Anotação do Curso em Engenharia de Segurança do Trabalho neste Conselho. Este é o nosso Parecer, Salve melhor Juízo. Conselheiro: EDMILSON ALTER CAMPOS MARTINS</w:t>
      </w:r>
      <w:r w:rsidR="00FC32C9" w:rsidRPr="00FC32C9">
        <w:rPr>
          <w:rFonts w:ascii="Verdana" w:hAnsi="Verdana"/>
          <w:i/>
          <w:sz w:val="20"/>
        </w:rPr>
        <w:t>”</w:t>
      </w:r>
      <w:r w:rsidR="00FC32C9">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2D" w:rsidRDefault="002E152D">
      <w:r>
        <w:separator/>
      </w:r>
    </w:p>
  </w:endnote>
  <w:endnote w:type="continuationSeparator" w:id="1">
    <w:p w:rsidR="002E152D" w:rsidRDefault="002E1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2D" w:rsidRDefault="002E152D">
      <w:r>
        <w:separator/>
      </w:r>
    </w:p>
  </w:footnote>
  <w:footnote w:type="continuationSeparator" w:id="1">
    <w:p w:rsidR="002E152D" w:rsidRDefault="002E1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90"/>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C43"/>
    <w:rsid w:val="0019222C"/>
    <w:rsid w:val="00194E0E"/>
    <w:rsid w:val="00195DF8"/>
    <w:rsid w:val="001963C4"/>
    <w:rsid w:val="00196DCE"/>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52D"/>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7BCF"/>
    <w:rsid w:val="00510EC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6C2"/>
    <w:rsid w:val="00563938"/>
    <w:rsid w:val="00565633"/>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5B71"/>
    <w:rsid w:val="00635CC6"/>
    <w:rsid w:val="006369D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70BB"/>
    <w:rsid w:val="0097136E"/>
    <w:rsid w:val="0097145D"/>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71C8"/>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EFF"/>
    <w:rsid w:val="00AF122A"/>
    <w:rsid w:val="00AF5EF5"/>
    <w:rsid w:val="00AF768C"/>
    <w:rsid w:val="00B01E58"/>
    <w:rsid w:val="00B022C2"/>
    <w:rsid w:val="00B06C23"/>
    <w:rsid w:val="00B0750D"/>
    <w:rsid w:val="00B126F9"/>
    <w:rsid w:val="00B1415C"/>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D16D7"/>
    <w:rsid w:val="00ED27C0"/>
    <w:rsid w:val="00ED28D8"/>
    <w:rsid w:val="00ED5C41"/>
    <w:rsid w:val="00ED6AE0"/>
    <w:rsid w:val="00EE190B"/>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1EB6"/>
    <w:rsid w:val="00F9365D"/>
    <w:rsid w:val="00F960A7"/>
    <w:rsid w:val="00F96F15"/>
    <w:rsid w:val="00F97BC0"/>
    <w:rsid w:val="00FA04C5"/>
    <w:rsid w:val="00FA12CD"/>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562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11</cp:revision>
  <cp:lastPrinted>2016-11-21T14:30:00Z</cp:lastPrinted>
  <dcterms:created xsi:type="dcterms:W3CDTF">2016-11-21T15:14:00Z</dcterms:created>
  <dcterms:modified xsi:type="dcterms:W3CDTF">2016-11-21T17:07:00Z</dcterms:modified>
</cp:coreProperties>
</file>