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3D2B15">
        <w:rPr>
          <w:rFonts w:ascii="Arial" w:hAnsi="Arial" w:cs="Arial"/>
          <w:b/>
          <w:bCs/>
          <w:szCs w:val="22"/>
        </w:rPr>
        <w:t>06</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3D2B15">
        <w:rPr>
          <w:rFonts w:ascii="Arial" w:hAnsi="Arial" w:cs="Arial"/>
          <w:szCs w:val="22"/>
        </w:rPr>
        <w:t>1027941/2014</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FB1751">
        <w:rPr>
          <w:rFonts w:ascii="Arial" w:hAnsi="Arial" w:cs="Arial"/>
          <w:b/>
          <w:bCs/>
          <w:szCs w:val="22"/>
        </w:rPr>
        <w:t>ARUANÂ CONSTRUTORA E INCORPORADORA LTDA</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 xml:space="preserve">Nega provimento ao mérito, de que trata o processo de interesse da </w:t>
      </w:r>
      <w:r w:rsidR="008B54DA">
        <w:rPr>
          <w:rFonts w:ascii="Arial" w:hAnsi="Arial" w:cs="Arial"/>
          <w:b/>
          <w:bCs/>
          <w:szCs w:val="22"/>
        </w:rPr>
        <w:t>ARAUANÂ CONSTRUTORA E INCORPORADOR LTDA</w:t>
      </w:r>
      <w:r w:rsidR="008B54DA">
        <w:rPr>
          <w:rFonts w:ascii="Arial" w:hAnsi="Arial" w:cs="Arial"/>
          <w:bCs/>
          <w:szCs w:val="22"/>
        </w:rPr>
        <w:t>, com aplicação de multa estabelecida no patamar máximo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apresentado pela Aruanã Construtora e Incorporadora Ltda,</w:t>
      </w:r>
      <w:r w:rsidR="00FB1751" w:rsidRPr="00FB1751">
        <w:rPr>
          <w:rFonts w:ascii="Arial" w:hAnsi="Arial" w:cs="Arial"/>
          <w:szCs w:val="22"/>
        </w:rPr>
        <w:t xml:space="preserve"> que versa sobre auto de infração de personalidade jurídica,  </w:t>
      </w:r>
      <w:r w:rsidR="00FB1751">
        <w:t>que deixa de registrar a ART referente à atividade desenvolvida, constituindo infração</w:t>
      </w:r>
      <w:r w:rsidR="00FB1751" w:rsidRPr="00FB1751">
        <w:rPr>
          <w:rFonts w:ascii="Arial" w:hAnsi="Arial" w:cs="Arial"/>
          <w:szCs w:val="22"/>
        </w:rPr>
        <w:t xml:space="preserve"> Art. 1º da Lei 6.496/77; </w:t>
      </w:r>
      <w:r w:rsidR="008B54DA">
        <w:rPr>
          <w:rFonts w:ascii="Arial" w:hAnsi="Arial" w:cs="Arial"/>
          <w:szCs w:val="22"/>
        </w:rPr>
        <w:t xml:space="preserve"> considerando que a autuada não apresentou defesa no prazo previsto e não eliminou o fato gerado</w:t>
      </w:r>
      <w:r w:rsidR="001A3B4E">
        <w:rPr>
          <w:rFonts w:ascii="Arial" w:hAnsi="Arial" w:cs="Arial"/>
          <w:szCs w:val="22"/>
        </w:rPr>
        <w:t>r</w:t>
      </w:r>
      <w:r w:rsidR="008B54DA">
        <w:rPr>
          <w:rFonts w:ascii="Arial" w:hAnsi="Arial" w:cs="Arial"/>
          <w:szCs w:val="22"/>
        </w:rPr>
        <w:t xml:space="preserve"> da infração, c</w:t>
      </w:r>
      <w:r w:rsidR="00FB1751" w:rsidRPr="00FB1751">
        <w:rPr>
          <w:rFonts w:ascii="Arial" w:hAnsi="Arial" w:cs="Arial"/>
          <w:szCs w:val="22"/>
        </w:rPr>
        <w:t>onsiderando que o mérito foi apreciado pela Comissão de Engenharia de Segurança do Trabalho,</w:t>
      </w:r>
      <w:r w:rsidR="008B54DA">
        <w:rPr>
          <w:rFonts w:ascii="Arial" w:hAnsi="Arial" w:cs="Arial"/>
          <w:szCs w:val="22"/>
        </w:rPr>
        <w:t xml:space="preserve"> através da Deliberação Nº 65/15</w:t>
      </w:r>
      <w:r w:rsidR="00FB1751" w:rsidRPr="00FB1751">
        <w:rPr>
          <w:rFonts w:ascii="Arial" w:hAnsi="Arial" w:cs="Arial"/>
          <w:szCs w:val="22"/>
        </w:rPr>
        <w:t xml:space="preserve">, que nega provimento ao mérito com aplicação de penalidade </w:t>
      </w:r>
      <w:r w:rsidR="008B54DA">
        <w:rPr>
          <w:rFonts w:ascii="Arial" w:hAnsi="Arial" w:cs="Arial"/>
          <w:szCs w:val="22"/>
        </w:rPr>
        <w:t>máxima</w:t>
      </w:r>
      <w:r w:rsidR="00FB1751" w:rsidRPr="00FB1751">
        <w:rPr>
          <w:rFonts w:ascii="Arial" w:hAnsi="Arial" w:cs="Arial"/>
          <w:szCs w:val="22"/>
        </w:rPr>
        <w:t>;</w:t>
      </w:r>
      <w:r w:rsidR="008B54DA">
        <w:rPr>
          <w:rFonts w:ascii="Arial" w:hAnsi="Arial" w:cs="Arial"/>
          <w:szCs w:val="22"/>
        </w:rPr>
        <w:t xml:space="preserve"> </w:t>
      </w:r>
      <w:r w:rsidR="008B54DA">
        <w:t xml:space="preserve">com seu valor atualizado nos termos da Lei N.º 5194/66, alínea “a” do Art.73, </w:t>
      </w:r>
      <w:r w:rsidR="00FB1751" w:rsidRPr="00FB1751">
        <w:rPr>
          <w:rFonts w:ascii="Arial" w:hAnsi="Arial" w:cs="Arial"/>
          <w:szCs w:val="22"/>
        </w:rPr>
        <w:t xml:space="preserve"> considerando o parecer exarado pelo relator que se acosta a deliberação da CEST, que indefere o mérito com aplicação de penalidade </w:t>
      </w:r>
      <w:r w:rsidR="008B54DA">
        <w:rPr>
          <w:rFonts w:ascii="Arial" w:hAnsi="Arial" w:cs="Arial"/>
          <w:szCs w:val="22"/>
        </w:rPr>
        <w:t>máxima</w:t>
      </w:r>
      <w:r w:rsidR="00FB1751" w:rsidRPr="00FB1751">
        <w:rPr>
          <w:rFonts w:ascii="Arial" w:hAnsi="Arial" w:cs="Arial"/>
          <w:szCs w:val="22"/>
        </w:rPr>
        <w:t>, conforme prevê a legislação vigente</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818" w:rsidRDefault="00E30818">
      <w:r>
        <w:separator/>
      </w:r>
    </w:p>
  </w:endnote>
  <w:endnote w:type="continuationSeparator" w:id="1">
    <w:p w:rsidR="00E30818" w:rsidRDefault="00E30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818" w:rsidRDefault="00E30818">
      <w:r>
        <w:separator/>
      </w:r>
    </w:p>
  </w:footnote>
  <w:footnote w:type="continuationSeparator" w:id="1">
    <w:p w:rsidR="00E30818" w:rsidRDefault="00E30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B4E"/>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53C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092B"/>
    <w:rsid w:val="00693248"/>
    <w:rsid w:val="006972EF"/>
    <w:rsid w:val="006A02BD"/>
    <w:rsid w:val="006A297F"/>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46C4"/>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0818"/>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441</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2015-10-22T14:24:00Z</cp:lastPrinted>
  <dcterms:created xsi:type="dcterms:W3CDTF">2015-10-22T13:50:00Z</dcterms:created>
  <dcterms:modified xsi:type="dcterms:W3CDTF">2015-10-22T14:24:00Z</dcterms:modified>
</cp:coreProperties>
</file>