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10</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8373E4">
        <w:rPr>
          <w:rFonts w:ascii="Arial" w:hAnsi="Arial" w:cs="Arial"/>
          <w:szCs w:val="22"/>
        </w:rPr>
        <w:t>1017202/2013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8373E4">
        <w:rPr>
          <w:rFonts w:ascii="Arial" w:hAnsi="Arial" w:cs="Arial"/>
          <w:b/>
          <w:bCs/>
          <w:szCs w:val="22"/>
        </w:rPr>
        <w:t>FALCÃO LOCÃO – OTÁVIO MANO</w:t>
      </w:r>
      <w:r w:rsidR="004A0BF8">
        <w:rPr>
          <w:rFonts w:ascii="Arial" w:hAnsi="Arial" w:cs="Arial"/>
          <w:b/>
          <w:bCs/>
          <w:szCs w:val="22"/>
        </w:rPr>
        <w:t>E</w:t>
      </w:r>
      <w:r w:rsidR="008373E4">
        <w:rPr>
          <w:rFonts w:ascii="Arial" w:hAnsi="Arial" w:cs="Arial"/>
          <w:b/>
          <w:bCs/>
          <w:szCs w:val="22"/>
        </w:rPr>
        <w:t>L FALCÃO GOMES</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8373E4">
        <w:rPr>
          <w:rFonts w:ascii="Arial" w:hAnsi="Arial" w:cs="Arial"/>
          <w:szCs w:val="22"/>
        </w:rPr>
        <w:t>de</w:t>
      </w:r>
      <w:r w:rsidR="008B54DA">
        <w:rPr>
          <w:rFonts w:ascii="Arial" w:hAnsi="Arial" w:cs="Arial"/>
          <w:szCs w:val="22"/>
        </w:rPr>
        <w:t xml:space="preserve"> </w:t>
      </w:r>
      <w:r w:rsidR="008373E4">
        <w:rPr>
          <w:rFonts w:ascii="Arial" w:hAnsi="Arial" w:cs="Arial"/>
          <w:b/>
          <w:bCs/>
          <w:szCs w:val="22"/>
        </w:rPr>
        <w:t>Falcão Locão – Otávio Manoel Falcão Gomes</w:t>
      </w:r>
      <w:r w:rsidR="008B54DA">
        <w:rPr>
          <w:rFonts w:ascii="Arial" w:hAnsi="Arial" w:cs="Arial"/>
          <w:bCs/>
          <w:szCs w:val="22"/>
        </w:rPr>
        <w:t>, com aplicação de multa estabelecida no patamar m</w:t>
      </w:r>
      <w:r w:rsidR="008373E4">
        <w:rPr>
          <w:rFonts w:ascii="Arial" w:hAnsi="Arial" w:cs="Arial"/>
          <w:bCs/>
          <w:szCs w:val="22"/>
        </w:rPr>
        <w:t>ínimo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8133AB">
        <w:rPr>
          <w:rFonts w:ascii="Arial" w:hAnsi="Arial" w:cs="Arial"/>
          <w:szCs w:val="22"/>
        </w:rPr>
        <w:t>por</w:t>
      </w:r>
      <w:r w:rsidR="00FB1751">
        <w:rPr>
          <w:rFonts w:ascii="Arial" w:hAnsi="Arial" w:cs="Arial"/>
          <w:szCs w:val="22"/>
        </w:rPr>
        <w:t xml:space="preserve"> </w:t>
      </w:r>
      <w:r w:rsidR="008811EC">
        <w:rPr>
          <w:rFonts w:ascii="Arial" w:hAnsi="Arial" w:cs="Arial"/>
          <w:szCs w:val="22"/>
        </w:rPr>
        <w:t>Falcão Locão – Otávio Manoel Falcão Gomes</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 xml:space="preserve">que versa sobre Auto de Infração </w:t>
      </w:r>
      <w:r w:rsidR="00E2073E">
        <w:t xml:space="preserve">por Pessoa Jurídica sem registro, com objetivo social relacionado as atividades privativas de profissionais fiscalizados pelo sistema </w:t>
      </w:r>
      <w:r w:rsidR="007D2D82">
        <w:t>CONFEA/CREA</w:t>
      </w:r>
      <w:r w:rsidR="00E2073E">
        <w:t xml:space="preserve">, e; considerando que tal fato constitui infração ao Art. 59 da Lei 5.194/66; </w:t>
      </w:r>
      <w:r w:rsidR="008811EC">
        <w:t>que o autuado eliminou o fato gerador, registro da empresa nº 341779- 4, em 25/03/2014, após a lavratura do Auto de Infração, datado de 13/12/2013, no entanto, não apresentou defesa</w:t>
      </w:r>
      <w:r w:rsidR="008B54DA">
        <w:rPr>
          <w:rFonts w:ascii="Arial" w:hAnsi="Arial" w:cs="Arial"/>
          <w:szCs w:val="22"/>
        </w:rPr>
        <w:t>, c</w:t>
      </w:r>
      <w:r w:rsidR="00FB1751" w:rsidRPr="00FB1751">
        <w:rPr>
          <w:rFonts w:ascii="Arial" w:hAnsi="Arial" w:cs="Arial"/>
          <w:szCs w:val="22"/>
        </w:rPr>
        <w:t xml:space="preserve">onsiderando que o mérito foi apreciado pela </w:t>
      </w:r>
      <w:r w:rsidR="007D2D82">
        <w:rPr>
          <w:rFonts w:ascii="Arial" w:hAnsi="Arial" w:cs="Arial"/>
          <w:szCs w:val="22"/>
        </w:rPr>
        <w:t xml:space="preserve">Câmara </w:t>
      </w:r>
      <w:r w:rsidR="000D64BF">
        <w:rPr>
          <w:rFonts w:ascii="Arial" w:hAnsi="Arial" w:cs="Arial"/>
          <w:szCs w:val="22"/>
        </w:rPr>
        <w:t xml:space="preserve">Especializada </w:t>
      </w:r>
      <w:r w:rsidR="007D2D82">
        <w:rPr>
          <w:rFonts w:ascii="Arial" w:hAnsi="Arial" w:cs="Arial"/>
          <w:szCs w:val="22"/>
        </w:rPr>
        <w:t>de</w:t>
      </w:r>
      <w:r w:rsidR="000D64BF">
        <w:rPr>
          <w:rFonts w:ascii="Arial" w:hAnsi="Arial" w:cs="Arial"/>
          <w:szCs w:val="22"/>
        </w:rPr>
        <w:t xml:space="preserve"> Engenharia</w:t>
      </w:r>
      <w:r w:rsidR="007D2D82">
        <w:rPr>
          <w:rFonts w:ascii="Arial" w:hAnsi="Arial" w:cs="Arial"/>
          <w:szCs w:val="22"/>
        </w:rPr>
        <w:t xml:space="preserve"> </w:t>
      </w:r>
      <w:r w:rsidR="00F320FF">
        <w:rPr>
          <w:rFonts w:ascii="Arial" w:hAnsi="Arial" w:cs="Arial"/>
          <w:szCs w:val="22"/>
        </w:rPr>
        <w:t>Civil e Agrimensura</w:t>
      </w:r>
      <w:r w:rsidR="00FB1751" w:rsidRPr="00FB1751">
        <w:rPr>
          <w:rFonts w:ascii="Arial" w:hAnsi="Arial" w:cs="Arial"/>
          <w:szCs w:val="22"/>
        </w:rPr>
        <w:t>,</w:t>
      </w:r>
      <w:r w:rsidR="008B54DA">
        <w:rPr>
          <w:rFonts w:ascii="Arial" w:hAnsi="Arial" w:cs="Arial"/>
          <w:szCs w:val="22"/>
        </w:rPr>
        <w:t xml:space="preserve"> através da </w:t>
      </w:r>
      <w:r w:rsidR="007D2D82">
        <w:rPr>
          <w:rFonts w:ascii="Arial" w:hAnsi="Arial" w:cs="Arial"/>
          <w:szCs w:val="22"/>
        </w:rPr>
        <w:t xml:space="preserve">Decisão </w:t>
      </w:r>
      <w:r w:rsidR="008811EC">
        <w:rPr>
          <w:rFonts w:ascii="Arial" w:hAnsi="Arial" w:cs="Arial"/>
          <w:szCs w:val="22"/>
        </w:rPr>
        <w:t>317</w:t>
      </w:r>
      <w:r w:rsidR="00F320FF">
        <w:rPr>
          <w:rFonts w:ascii="Arial" w:hAnsi="Arial" w:cs="Arial"/>
          <w:szCs w:val="22"/>
        </w:rPr>
        <w:t>/2014</w:t>
      </w:r>
      <w:r w:rsidR="00FB1751" w:rsidRPr="00FB1751">
        <w:rPr>
          <w:rFonts w:ascii="Arial" w:hAnsi="Arial" w:cs="Arial"/>
          <w:szCs w:val="22"/>
        </w:rPr>
        <w:t>, que nega provimento ao mérito com aplicação de</w:t>
      </w:r>
      <w:r w:rsidR="008811EC">
        <w:rPr>
          <w:rFonts w:ascii="Arial" w:hAnsi="Arial" w:cs="Arial"/>
          <w:szCs w:val="22"/>
        </w:rPr>
        <w:t xml:space="preserve"> multa estabelecida no patamar</w:t>
      </w:r>
      <w:r w:rsidR="00FB1751" w:rsidRPr="00FB1751">
        <w:rPr>
          <w:rFonts w:ascii="Arial" w:hAnsi="Arial" w:cs="Arial"/>
          <w:szCs w:val="22"/>
        </w:rPr>
        <w:t xml:space="preserve"> </w:t>
      </w:r>
      <w:r w:rsidR="008811EC">
        <w:rPr>
          <w:rFonts w:ascii="Arial" w:hAnsi="Arial" w:cs="Arial"/>
          <w:szCs w:val="22"/>
        </w:rPr>
        <w:t>mínimo</w:t>
      </w:r>
      <w:r w:rsidR="00FB1751" w:rsidRPr="00FB1751">
        <w:rPr>
          <w:rFonts w:ascii="Arial" w:hAnsi="Arial" w:cs="Arial"/>
          <w:szCs w:val="22"/>
        </w:rPr>
        <w:t>;</w:t>
      </w:r>
      <w:r w:rsidR="008B54DA">
        <w:rPr>
          <w:rFonts w:ascii="Arial" w:hAnsi="Arial" w:cs="Arial"/>
          <w:szCs w:val="22"/>
        </w:rPr>
        <w:t xml:space="preserve"> </w:t>
      </w:r>
      <w:r w:rsidR="008B54DA">
        <w:t xml:space="preserve">com seu valor atualizado nos termos da Lei N.º 5194/66, alínea “a” do Art.73, </w:t>
      </w:r>
      <w:r w:rsidR="00FB1751" w:rsidRPr="00FB1751">
        <w:rPr>
          <w:rFonts w:ascii="Arial" w:hAnsi="Arial" w:cs="Arial"/>
          <w:szCs w:val="22"/>
        </w:rPr>
        <w:t xml:space="preserve"> considerando o parecer exarado pelo relator que se acosta a </w:t>
      </w:r>
      <w:r w:rsidR="007D2D82">
        <w:rPr>
          <w:rFonts w:ascii="Arial" w:hAnsi="Arial" w:cs="Arial"/>
          <w:szCs w:val="22"/>
        </w:rPr>
        <w:t>Decisão da Câmara de</w:t>
      </w:r>
      <w:r w:rsidR="000D64BF">
        <w:rPr>
          <w:rFonts w:ascii="Arial" w:hAnsi="Arial" w:cs="Arial"/>
          <w:szCs w:val="22"/>
        </w:rPr>
        <w:t xml:space="preserve"> Engenharia</w:t>
      </w:r>
      <w:r w:rsidR="007D2D82">
        <w:rPr>
          <w:rFonts w:ascii="Arial" w:hAnsi="Arial" w:cs="Arial"/>
          <w:szCs w:val="22"/>
        </w:rPr>
        <w:t xml:space="preserve"> </w:t>
      </w:r>
      <w:r w:rsidR="00F320FF">
        <w:rPr>
          <w:rFonts w:ascii="Arial" w:hAnsi="Arial" w:cs="Arial"/>
          <w:szCs w:val="22"/>
        </w:rPr>
        <w:t>Civil e Agrimensura</w:t>
      </w:r>
      <w:r w:rsidR="00FB1751" w:rsidRPr="00FB1751">
        <w:rPr>
          <w:rFonts w:ascii="Arial" w:hAnsi="Arial" w:cs="Arial"/>
          <w:szCs w:val="22"/>
        </w:rPr>
        <w:t>, que indefere o mérito com aplicação de</w:t>
      </w:r>
      <w:r w:rsidR="008811EC">
        <w:rPr>
          <w:rFonts w:ascii="Arial" w:hAnsi="Arial" w:cs="Arial"/>
          <w:szCs w:val="22"/>
        </w:rPr>
        <w:t xml:space="preserve"> multa no patamar mínimo atualizado</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47C" w:rsidRDefault="0075347C">
      <w:r>
        <w:separator/>
      </w:r>
    </w:p>
  </w:endnote>
  <w:endnote w:type="continuationSeparator" w:id="1">
    <w:p w:rsidR="0075347C" w:rsidRDefault="00753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47C" w:rsidRDefault="0075347C">
      <w:r>
        <w:separator/>
      </w:r>
    </w:p>
  </w:footnote>
  <w:footnote w:type="continuationSeparator" w:id="1">
    <w:p w:rsidR="0075347C" w:rsidRDefault="00753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0BF8"/>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2D4E"/>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253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47C"/>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12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477</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2015-10-27T14:30:00Z</cp:lastPrinted>
  <dcterms:created xsi:type="dcterms:W3CDTF">2015-10-22T14:43:00Z</dcterms:created>
  <dcterms:modified xsi:type="dcterms:W3CDTF">2015-10-27T14:41:00Z</dcterms:modified>
</cp:coreProperties>
</file>