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19" w:rsidRDefault="003A1119" w:rsidP="003A1119">
      <w:pPr>
        <w:pStyle w:val="Ttulo2"/>
        <w:ind w:left="-284" w:right="-142" w:firstLine="284"/>
        <w:rPr>
          <w:bCs/>
          <w:sz w:val="22"/>
          <w:szCs w:val="22"/>
        </w:rPr>
      </w:pPr>
      <w:r>
        <w:rPr>
          <w:b w:val="0"/>
          <w:bCs/>
          <w:sz w:val="22"/>
          <w:szCs w:val="22"/>
        </w:rPr>
        <w:t>Ref. Sessão</w:t>
      </w:r>
      <w:r>
        <w:rPr>
          <w:b w:val="0"/>
          <w:bCs/>
          <w:sz w:val="22"/>
          <w:szCs w:val="22"/>
        </w:rPr>
        <w:tab/>
        <w:t xml:space="preserve">:Plenária Ordinária Nº </w:t>
      </w:r>
      <w:r w:rsidR="00542F34">
        <w:rPr>
          <w:bCs/>
          <w:sz w:val="22"/>
          <w:szCs w:val="22"/>
        </w:rPr>
        <w:t>635</w:t>
      </w:r>
    </w:p>
    <w:p w:rsidR="003A1119" w:rsidRDefault="003A1119" w:rsidP="003A1119">
      <w:pPr>
        <w:ind w:left="-284" w:right="141" w:firstLine="284"/>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542F34">
        <w:rPr>
          <w:rFonts w:ascii="Arial" w:hAnsi="Arial" w:cs="Arial"/>
          <w:b/>
          <w:bCs/>
          <w:szCs w:val="22"/>
        </w:rPr>
        <w:t>59</w:t>
      </w:r>
      <w:r>
        <w:rPr>
          <w:rFonts w:ascii="Arial" w:hAnsi="Arial" w:cs="Arial"/>
          <w:b/>
          <w:bCs/>
          <w:szCs w:val="22"/>
        </w:rPr>
        <w:t>/2015</w:t>
      </w:r>
    </w:p>
    <w:p w:rsidR="003A1119" w:rsidRPr="006139FD" w:rsidRDefault="003A1119" w:rsidP="006139FD">
      <w:pPr>
        <w:ind w:left="1410" w:right="141" w:hanging="1410"/>
        <w:jc w:val="both"/>
        <w:rPr>
          <w:rFonts w:ascii="Arial" w:hAnsi="Arial" w:cs="Arial"/>
        </w:rPr>
      </w:pPr>
      <w:r>
        <w:rPr>
          <w:rFonts w:ascii="Arial" w:hAnsi="Arial" w:cs="Arial"/>
          <w:bCs/>
          <w:szCs w:val="22"/>
        </w:rPr>
        <w:t>Processo</w:t>
      </w:r>
      <w:r w:rsidR="004D3A67">
        <w:rPr>
          <w:rFonts w:ascii="Arial" w:hAnsi="Arial" w:cs="Arial"/>
          <w:bCs/>
          <w:szCs w:val="22"/>
        </w:rPr>
        <w:t>s</w:t>
      </w:r>
      <w:r>
        <w:rPr>
          <w:rFonts w:ascii="Arial" w:hAnsi="Arial" w:cs="Arial"/>
          <w:bCs/>
          <w:szCs w:val="22"/>
        </w:rPr>
        <w:tab/>
      </w:r>
      <w:r w:rsidR="004D3A67">
        <w:rPr>
          <w:rFonts w:ascii="Arial" w:hAnsi="Arial" w:cs="Arial"/>
          <w:bCs/>
          <w:szCs w:val="22"/>
        </w:rPr>
        <w:t>:</w:t>
      </w:r>
      <w:r w:rsidRPr="006139FD">
        <w:rPr>
          <w:rFonts w:ascii="Arial" w:hAnsi="Arial" w:cs="Arial"/>
        </w:rPr>
        <w:t xml:space="preserve">Prot. </w:t>
      </w:r>
      <w:r w:rsidR="002737EC" w:rsidRPr="004F692A">
        <w:rPr>
          <w:rFonts w:ascii="Arial" w:hAnsi="Arial" w:cs="Arial"/>
          <w:b/>
          <w:i/>
          <w:szCs w:val="22"/>
        </w:rPr>
        <w:t>1035486/2015</w:t>
      </w:r>
      <w:r w:rsidR="002737EC">
        <w:rPr>
          <w:rFonts w:ascii="Arial" w:hAnsi="Arial" w:cs="Arial"/>
          <w:b/>
          <w:i/>
          <w:szCs w:val="22"/>
        </w:rPr>
        <w:t>;</w:t>
      </w:r>
      <w:r w:rsidR="0088525C">
        <w:rPr>
          <w:rFonts w:ascii="Arial" w:hAnsi="Arial" w:cs="Arial"/>
          <w:b/>
          <w:i/>
          <w:szCs w:val="22"/>
        </w:rPr>
        <w:t xml:space="preserve"> </w:t>
      </w:r>
      <w:r w:rsidR="0088525C" w:rsidRPr="004F692A">
        <w:rPr>
          <w:rFonts w:ascii="Arial" w:hAnsi="Arial" w:cs="Arial"/>
          <w:b/>
          <w:i/>
          <w:szCs w:val="22"/>
        </w:rPr>
        <w:t>1027651/2014</w:t>
      </w:r>
      <w:r w:rsidR="0088525C">
        <w:rPr>
          <w:rFonts w:ascii="Arial" w:hAnsi="Arial" w:cs="Arial"/>
          <w:b/>
          <w:i/>
          <w:szCs w:val="22"/>
        </w:rPr>
        <w:t>;</w:t>
      </w:r>
      <w:r w:rsidR="002737EC">
        <w:rPr>
          <w:rFonts w:ascii="Arial" w:hAnsi="Arial" w:cs="Arial"/>
          <w:b/>
          <w:i/>
          <w:szCs w:val="22"/>
        </w:rPr>
        <w:t xml:space="preserve"> </w:t>
      </w:r>
      <w:r w:rsidR="0088525C" w:rsidRPr="004F692A">
        <w:rPr>
          <w:rFonts w:ascii="Arial" w:hAnsi="Arial" w:cs="Arial"/>
          <w:b/>
          <w:i/>
          <w:szCs w:val="22"/>
        </w:rPr>
        <w:t>1035614/2015</w:t>
      </w:r>
      <w:r w:rsidR="0088525C">
        <w:rPr>
          <w:rFonts w:ascii="Arial" w:hAnsi="Arial" w:cs="Arial"/>
          <w:i/>
          <w:szCs w:val="22"/>
        </w:rPr>
        <w:t xml:space="preserve">; </w:t>
      </w:r>
      <w:r w:rsidR="002737EC" w:rsidRPr="004F692A">
        <w:rPr>
          <w:rFonts w:ascii="Arial" w:hAnsi="Arial" w:cs="Arial"/>
          <w:b/>
          <w:i/>
          <w:szCs w:val="22"/>
        </w:rPr>
        <w:t>1037086/2015</w:t>
      </w:r>
      <w:r w:rsidR="002737EC">
        <w:rPr>
          <w:rFonts w:ascii="Arial" w:hAnsi="Arial" w:cs="Arial"/>
          <w:b/>
          <w:i/>
          <w:szCs w:val="22"/>
        </w:rPr>
        <w:t xml:space="preserve">; </w:t>
      </w:r>
      <w:r w:rsidR="002737EC" w:rsidRPr="004F692A">
        <w:rPr>
          <w:rFonts w:ascii="Arial" w:hAnsi="Arial" w:cs="Arial"/>
          <w:b/>
          <w:i/>
          <w:szCs w:val="22"/>
        </w:rPr>
        <w:t>1036010/2015</w:t>
      </w:r>
      <w:r w:rsidR="002737EC">
        <w:rPr>
          <w:rFonts w:ascii="Arial" w:hAnsi="Arial" w:cs="Arial"/>
          <w:b/>
          <w:i/>
          <w:szCs w:val="22"/>
        </w:rPr>
        <w:t xml:space="preserve">; </w:t>
      </w:r>
      <w:r w:rsidR="002737EC" w:rsidRPr="004F692A">
        <w:rPr>
          <w:rFonts w:ascii="Arial" w:hAnsi="Arial" w:cs="Arial"/>
          <w:b/>
          <w:i/>
          <w:szCs w:val="22"/>
        </w:rPr>
        <w:t>1026805/2014</w:t>
      </w:r>
      <w:r w:rsidR="002737EC">
        <w:rPr>
          <w:rFonts w:ascii="Arial" w:hAnsi="Arial" w:cs="Arial"/>
          <w:b/>
          <w:i/>
          <w:szCs w:val="22"/>
        </w:rPr>
        <w:t xml:space="preserve">; </w:t>
      </w:r>
      <w:r w:rsidR="002737EC" w:rsidRPr="004F692A">
        <w:rPr>
          <w:rFonts w:ascii="Arial" w:hAnsi="Arial" w:cs="Arial"/>
          <w:b/>
          <w:i/>
          <w:szCs w:val="22"/>
        </w:rPr>
        <w:t>1034566/2015</w:t>
      </w:r>
      <w:r w:rsidR="002737EC">
        <w:rPr>
          <w:rFonts w:ascii="Arial" w:hAnsi="Arial" w:cs="Arial"/>
          <w:b/>
          <w:i/>
          <w:szCs w:val="22"/>
        </w:rPr>
        <w:t>.</w:t>
      </w:r>
    </w:p>
    <w:p w:rsidR="003A1119" w:rsidRPr="004D3A67" w:rsidRDefault="003A1119" w:rsidP="003A1119">
      <w:pPr>
        <w:ind w:left="-284" w:right="-1135" w:firstLine="284"/>
        <w:jc w:val="both"/>
        <w:rPr>
          <w:rFonts w:ascii="Arial" w:hAnsi="Arial" w:cs="Arial"/>
        </w:rPr>
      </w:pPr>
      <w:r>
        <w:rPr>
          <w:rFonts w:ascii="Arial" w:hAnsi="Arial" w:cs="Arial"/>
          <w:bCs/>
          <w:szCs w:val="22"/>
        </w:rPr>
        <w:t>Interessado</w:t>
      </w:r>
      <w:r>
        <w:rPr>
          <w:rFonts w:ascii="Arial" w:hAnsi="Arial" w:cs="Arial"/>
          <w:bCs/>
          <w:szCs w:val="22"/>
        </w:rPr>
        <w:tab/>
      </w:r>
      <w:r w:rsidRPr="000771A6">
        <w:rPr>
          <w:rFonts w:ascii="Arial" w:hAnsi="Arial" w:cs="Arial"/>
          <w:bCs/>
          <w:szCs w:val="22"/>
        </w:rPr>
        <w:t>:</w:t>
      </w:r>
      <w:r w:rsidR="004D3A67">
        <w:rPr>
          <w:rFonts w:ascii="Arial" w:hAnsi="Arial" w:cs="Arial"/>
          <w:bCs/>
          <w:sz w:val="20"/>
        </w:rPr>
        <w:t>CREA-PB</w:t>
      </w:r>
    </w:p>
    <w:p w:rsidR="003A1119" w:rsidRDefault="004D3A67" w:rsidP="003A1119">
      <w:pPr>
        <w:ind w:left="-284" w:firstLine="284"/>
        <w:jc w:val="both"/>
        <w:rPr>
          <w:rFonts w:ascii="Arial" w:hAnsi="Arial" w:cs="Arial"/>
          <w:bCs/>
          <w:szCs w:val="22"/>
        </w:rPr>
      </w:pPr>
      <w:r>
        <w:rPr>
          <w:rFonts w:ascii="Arial" w:hAnsi="Arial" w:cs="Arial"/>
          <w:bCs/>
          <w:szCs w:val="22"/>
        </w:rPr>
        <w:t>Assunto</w:t>
      </w:r>
      <w:r>
        <w:rPr>
          <w:rFonts w:ascii="Arial" w:hAnsi="Arial" w:cs="Arial"/>
          <w:bCs/>
          <w:szCs w:val="22"/>
        </w:rPr>
        <w:tab/>
        <w:t>:Homologação de processos “ad-referendum” do plenário.</w:t>
      </w:r>
    </w:p>
    <w:p w:rsidR="003A1119" w:rsidRPr="002737EC" w:rsidRDefault="003A1119" w:rsidP="003A1119">
      <w:pPr>
        <w:jc w:val="both"/>
        <w:rPr>
          <w:rFonts w:ascii="Arial" w:hAnsi="Arial" w:cs="Arial"/>
          <w:bCs/>
          <w:sz w:val="18"/>
          <w:szCs w:val="18"/>
        </w:rPr>
      </w:pPr>
    </w:p>
    <w:p w:rsidR="007F1F8F" w:rsidRPr="00E92C64" w:rsidRDefault="007F1F8F" w:rsidP="00FD0BDA">
      <w:pPr>
        <w:ind w:left="1418" w:firstLine="706"/>
        <w:jc w:val="center"/>
        <w:rPr>
          <w:rFonts w:ascii="Arial" w:hAnsi="Arial" w:cs="Arial"/>
          <w:sz w:val="18"/>
          <w:szCs w:val="18"/>
        </w:rPr>
      </w:pPr>
    </w:p>
    <w:p w:rsidR="00FD0BDA" w:rsidRPr="00443DF3" w:rsidRDefault="00FD0BDA" w:rsidP="00FD0BDA">
      <w:pPr>
        <w:ind w:left="1418" w:firstLine="706"/>
        <w:jc w:val="center"/>
        <w:rPr>
          <w:rFonts w:ascii="Arial" w:hAnsi="Arial" w:cs="Arial"/>
          <w:bCs/>
          <w:szCs w:val="22"/>
        </w:rPr>
      </w:pPr>
      <w:r w:rsidRPr="004F1A1D">
        <w:rPr>
          <w:rFonts w:ascii="Arial" w:hAnsi="Arial" w:cs="Arial"/>
          <w:szCs w:val="22"/>
        </w:rPr>
        <w:t xml:space="preserve">EMENTA: </w:t>
      </w:r>
      <w:r>
        <w:rPr>
          <w:rFonts w:ascii="Arial" w:hAnsi="Arial" w:cs="Arial"/>
          <w:bCs/>
          <w:szCs w:val="22"/>
        </w:rPr>
        <w:t>Homologação de processos aprovados “ad-referendum” do Plenário.</w:t>
      </w:r>
    </w:p>
    <w:p w:rsidR="003A1119" w:rsidRDefault="003A1119" w:rsidP="003A1119">
      <w:pPr>
        <w:pStyle w:val="Textoembloco"/>
        <w:ind w:left="3147" w:right="-425" w:hanging="1021"/>
        <w:rPr>
          <w:sz w:val="10"/>
          <w:szCs w:val="10"/>
        </w:rPr>
      </w:pPr>
    </w:p>
    <w:p w:rsidR="003A1119" w:rsidRDefault="003A1119" w:rsidP="003A1119">
      <w:pPr>
        <w:ind w:right="-426"/>
        <w:jc w:val="center"/>
        <w:rPr>
          <w:rFonts w:ascii="Arial" w:hAnsi="Arial" w:cs="Arial"/>
          <w:bCs/>
          <w:szCs w:val="22"/>
        </w:rPr>
      </w:pPr>
      <w:r w:rsidRPr="000771A6">
        <w:rPr>
          <w:rFonts w:ascii="Arial" w:hAnsi="Arial" w:cs="Arial"/>
          <w:bCs/>
          <w:szCs w:val="22"/>
        </w:rPr>
        <w:t>DECISÃO</w:t>
      </w:r>
    </w:p>
    <w:p w:rsidR="003A1119" w:rsidRPr="00181E8C" w:rsidRDefault="003A1119" w:rsidP="003A1119">
      <w:pPr>
        <w:ind w:right="-426"/>
        <w:jc w:val="center"/>
        <w:rPr>
          <w:rFonts w:ascii="Arial" w:hAnsi="Arial" w:cs="Arial"/>
          <w:bCs/>
          <w:sz w:val="10"/>
          <w:szCs w:val="10"/>
        </w:rPr>
      </w:pPr>
    </w:p>
    <w:p w:rsidR="003A1119" w:rsidRDefault="003A1119" w:rsidP="003A1119">
      <w:pPr>
        <w:ind w:right="141"/>
        <w:jc w:val="both"/>
        <w:rPr>
          <w:rFonts w:ascii="Arial" w:hAnsi="Arial" w:cs="Arial"/>
          <w:bCs/>
          <w:sz w:val="4"/>
          <w:szCs w:val="4"/>
        </w:rPr>
      </w:pPr>
    </w:p>
    <w:p w:rsidR="00601473" w:rsidRPr="00207E9F" w:rsidRDefault="005138BB" w:rsidP="00601473">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Pr>
          <w:rFonts w:ascii="Arial" w:hAnsi="Arial" w:cs="Arial"/>
          <w:b/>
          <w:szCs w:val="22"/>
        </w:rPr>
        <w:t>3</w:t>
      </w:r>
      <w:r w:rsidR="00601473">
        <w:rPr>
          <w:rFonts w:ascii="Arial" w:hAnsi="Arial" w:cs="Arial"/>
          <w:b/>
          <w:szCs w:val="22"/>
        </w:rPr>
        <w:t>5</w:t>
      </w:r>
      <w:r w:rsidR="00601473">
        <w:rPr>
          <w:rFonts w:ascii="Arial" w:hAnsi="Arial" w:cs="Arial"/>
          <w:szCs w:val="22"/>
        </w:rPr>
        <w:t>, de 08 de junho</w:t>
      </w:r>
      <w:r>
        <w:rPr>
          <w:rFonts w:ascii="Arial" w:hAnsi="Arial" w:cs="Arial"/>
          <w:szCs w:val="22"/>
        </w:rPr>
        <w:t xml:space="preserve"> de 2015</w:t>
      </w:r>
      <w:r w:rsidRPr="002717F1">
        <w:rPr>
          <w:rFonts w:ascii="Arial" w:hAnsi="Arial" w:cs="Arial"/>
          <w:szCs w:val="22"/>
        </w:rPr>
        <w:t xml:space="preserve">, </w:t>
      </w:r>
      <w:r>
        <w:rPr>
          <w:rFonts w:ascii="Arial" w:hAnsi="Arial" w:cs="Arial"/>
          <w:szCs w:val="22"/>
        </w:rPr>
        <w:t xml:space="preserve">considerando a necessidade premente dos interessados e ainda a prerrogativa da Presidência contida no regimento interno; considerando a documentação apensa aos processos que se encontram em conformidade com a legislação </w:t>
      </w:r>
      <w:r w:rsidR="00056EFD">
        <w:rPr>
          <w:rFonts w:ascii="Arial" w:hAnsi="Arial" w:cs="Arial"/>
          <w:szCs w:val="22"/>
        </w:rPr>
        <w:t>vigente;</w:t>
      </w:r>
      <w:r>
        <w:rPr>
          <w:rFonts w:ascii="Arial" w:hAnsi="Arial" w:cs="Arial"/>
          <w:szCs w:val="22"/>
        </w:rPr>
        <w:t xml:space="preserve"> considerando que os méritos foram deferidos “ad-referendum” do Plenário; considerando a necessidade da homologação dos processos junto ao plenário, conforme preconiza a legislação vigente; </w:t>
      </w:r>
      <w:r w:rsidRPr="002717F1">
        <w:rPr>
          <w:rFonts w:ascii="Arial" w:hAnsi="Arial" w:cs="Arial"/>
          <w:szCs w:val="22"/>
        </w:rPr>
        <w:t xml:space="preserve">DECIDIU </w:t>
      </w:r>
      <w:r>
        <w:rPr>
          <w:rFonts w:ascii="Arial" w:hAnsi="Arial" w:cs="Arial"/>
          <w:szCs w:val="22"/>
        </w:rPr>
        <w:t>homologar a concessão dos processos “ad-referendum”, do plenário</w:t>
      </w:r>
      <w:r w:rsidR="00056EFD">
        <w:rPr>
          <w:rFonts w:ascii="Arial" w:hAnsi="Arial" w:cs="Arial"/>
          <w:szCs w:val="22"/>
        </w:rPr>
        <w:t>, conforme preconiza o Regimento Interno, DECIDIU homologar os processos “ad-referendum” do plenário, pelas razões já expostas, a saber:</w:t>
      </w:r>
      <w:r w:rsidR="0088525C">
        <w:rPr>
          <w:rFonts w:ascii="Arial" w:hAnsi="Arial" w:cs="Arial"/>
          <w:szCs w:val="22"/>
        </w:rPr>
        <w:t xml:space="preserve"> </w:t>
      </w:r>
      <w:r w:rsidR="002737EC" w:rsidRPr="004F692A">
        <w:rPr>
          <w:rFonts w:ascii="Arial" w:hAnsi="Arial" w:cs="Arial"/>
          <w:b/>
          <w:i/>
          <w:szCs w:val="22"/>
          <w:u w:val="single"/>
        </w:rPr>
        <w:t>Registro de Pessoa Jurídica</w:t>
      </w:r>
      <w:r w:rsidR="002737EC" w:rsidRPr="004F692A">
        <w:rPr>
          <w:rFonts w:ascii="Arial" w:hAnsi="Arial" w:cs="Arial"/>
          <w:b/>
          <w:i/>
          <w:szCs w:val="22"/>
        </w:rPr>
        <w:t>:</w:t>
      </w:r>
      <w:r w:rsidR="002737EC">
        <w:rPr>
          <w:rFonts w:ascii="Arial" w:hAnsi="Arial" w:cs="Arial"/>
          <w:b/>
          <w:i/>
          <w:szCs w:val="22"/>
        </w:rPr>
        <w:t xml:space="preserve"> </w:t>
      </w:r>
      <w:r w:rsidR="002737EC" w:rsidRPr="004F692A">
        <w:rPr>
          <w:rFonts w:ascii="Arial" w:hAnsi="Arial" w:cs="Arial"/>
          <w:i/>
          <w:szCs w:val="22"/>
        </w:rPr>
        <w:t xml:space="preserve">Prot. – </w:t>
      </w:r>
      <w:r w:rsidR="002737EC" w:rsidRPr="004F692A">
        <w:rPr>
          <w:rFonts w:ascii="Arial" w:hAnsi="Arial" w:cs="Arial"/>
          <w:b/>
          <w:i/>
          <w:szCs w:val="22"/>
        </w:rPr>
        <w:t>1035486/2015</w:t>
      </w:r>
      <w:r w:rsidR="002737EC" w:rsidRPr="004F692A">
        <w:rPr>
          <w:rFonts w:ascii="Arial" w:hAnsi="Arial" w:cs="Arial"/>
          <w:i/>
          <w:szCs w:val="22"/>
        </w:rPr>
        <w:t xml:space="preserve"> – Habitat Investimentos Imobil. Ltda;Prot. – </w:t>
      </w:r>
      <w:r w:rsidR="002737EC" w:rsidRPr="004F692A">
        <w:rPr>
          <w:rFonts w:ascii="Arial" w:hAnsi="Arial" w:cs="Arial"/>
          <w:b/>
          <w:i/>
          <w:szCs w:val="22"/>
        </w:rPr>
        <w:t>1027651/2014</w:t>
      </w:r>
      <w:r w:rsidR="002737EC" w:rsidRPr="004F692A">
        <w:rPr>
          <w:rFonts w:ascii="Arial" w:hAnsi="Arial" w:cs="Arial"/>
          <w:i/>
          <w:szCs w:val="22"/>
        </w:rPr>
        <w:t xml:space="preserve"> – Horizonte Incorp. E Administ. Ltda; Prot. – </w:t>
      </w:r>
      <w:r w:rsidR="002737EC" w:rsidRPr="004F692A">
        <w:rPr>
          <w:rFonts w:ascii="Arial" w:hAnsi="Arial" w:cs="Arial"/>
          <w:b/>
          <w:i/>
          <w:szCs w:val="22"/>
        </w:rPr>
        <w:t>1035614/2015</w:t>
      </w:r>
      <w:r w:rsidR="002737EC" w:rsidRPr="004F692A">
        <w:rPr>
          <w:rFonts w:ascii="Arial" w:hAnsi="Arial" w:cs="Arial"/>
          <w:i/>
          <w:szCs w:val="22"/>
        </w:rPr>
        <w:t xml:space="preserve"> – ALG Empreendimentos Imobil. Eireli ME; Prot. – </w:t>
      </w:r>
      <w:r w:rsidR="002737EC" w:rsidRPr="004F692A">
        <w:rPr>
          <w:rFonts w:ascii="Arial" w:hAnsi="Arial" w:cs="Arial"/>
          <w:b/>
          <w:i/>
          <w:szCs w:val="22"/>
        </w:rPr>
        <w:t>1037086/2015</w:t>
      </w:r>
      <w:r w:rsidR="002737EC" w:rsidRPr="004F692A">
        <w:rPr>
          <w:rFonts w:ascii="Arial" w:hAnsi="Arial" w:cs="Arial"/>
          <w:i/>
          <w:szCs w:val="22"/>
        </w:rPr>
        <w:t xml:space="preserve"> – Construtora Oliveira Monteiro Ltda; </w:t>
      </w:r>
      <w:r w:rsidR="002737EC" w:rsidRPr="004F692A">
        <w:rPr>
          <w:rFonts w:ascii="Arial" w:hAnsi="Arial" w:cs="Arial"/>
          <w:b/>
          <w:i/>
          <w:szCs w:val="22"/>
          <w:u w:val="single"/>
        </w:rPr>
        <w:t>Inclusão de Responsabilidade Técnica</w:t>
      </w:r>
      <w:r w:rsidR="002737EC" w:rsidRPr="004F692A">
        <w:rPr>
          <w:rFonts w:ascii="Arial" w:hAnsi="Arial" w:cs="Arial"/>
          <w:b/>
          <w:i/>
          <w:szCs w:val="22"/>
        </w:rPr>
        <w:t xml:space="preserve">: </w:t>
      </w:r>
      <w:r w:rsidR="002737EC">
        <w:rPr>
          <w:rFonts w:ascii="Arial" w:hAnsi="Arial" w:cs="Arial"/>
          <w:b/>
          <w:i/>
          <w:szCs w:val="22"/>
        </w:rPr>
        <w:t xml:space="preserve"> </w:t>
      </w:r>
      <w:r w:rsidR="002737EC" w:rsidRPr="004F692A">
        <w:rPr>
          <w:rFonts w:ascii="Arial" w:hAnsi="Arial" w:cs="Arial"/>
          <w:i/>
          <w:szCs w:val="22"/>
        </w:rPr>
        <w:t xml:space="preserve">Prot. – </w:t>
      </w:r>
      <w:r w:rsidR="002737EC" w:rsidRPr="004F692A">
        <w:rPr>
          <w:rFonts w:ascii="Arial" w:hAnsi="Arial" w:cs="Arial"/>
          <w:b/>
          <w:i/>
          <w:szCs w:val="22"/>
        </w:rPr>
        <w:t>1036010/2015</w:t>
      </w:r>
      <w:r w:rsidR="002737EC" w:rsidRPr="004F692A">
        <w:rPr>
          <w:rFonts w:ascii="Arial" w:hAnsi="Arial" w:cs="Arial"/>
          <w:i/>
          <w:szCs w:val="22"/>
        </w:rPr>
        <w:t xml:space="preserve"> – C3 Empreend. Imobili. e Engenharia Ltda; Prot. – </w:t>
      </w:r>
      <w:r w:rsidR="002737EC" w:rsidRPr="004F692A">
        <w:rPr>
          <w:rFonts w:ascii="Arial" w:hAnsi="Arial" w:cs="Arial"/>
          <w:b/>
          <w:i/>
          <w:szCs w:val="22"/>
        </w:rPr>
        <w:t>1026805/2014</w:t>
      </w:r>
      <w:r w:rsidR="002737EC" w:rsidRPr="004F692A">
        <w:rPr>
          <w:rFonts w:ascii="Arial" w:hAnsi="Arial" w:cs="Arial"/>
          <w:i/>
          <w:szCs w:val="22"/>
        </w:rPr>
        <w:t xml:space="preserve"> – Construtora Soares Ltda; Prot. – </w:t>
      </w:r>
      <w:r w:rsidR="002737EC" w:rsidRPr="004F692A">
        <w:rPr>
          <w:rFonts w:ascii="Arial" w:hAnsi="Arial" w:cs="Arial"/>
          <w:b/>
          <w:i/>
          <w:szCs w:val="22"/>
        </w:rPr>
        <w:t>1034566/2015</w:t>
      </w:r>
      <w:r w:rsidR="002737EC" w:rsidRPr="004F692A">
        <w:rPr>
          <w:rFonts w:ascii="Arial" w:hAnsi="Arial" w:cs="Arial"/>
          <w:i/>
          <w:szCs w:val="22"/>
        </w:rPr>
        <w:t xml:space="preserve"> – Construtora Segmento Ltda.</w:t>
      </w:r>
      <w:r w:rsidR="002737EC">
        <w:rPr>
          <w:rFonts w:ascii="Arial" w:hAnsi="Arial" w:cs="Arial"/>
          <w:i/>
          <w:szCs w:val="22"/>
        </w:rPr>
        <w:t xml:space="preserve"> </w:t>
      </w:r>
      <w:r w:rsidR="00601473" w:rsidRPr="00A61810">
        <w:rPr>
          <w:rFonts w:ascii="Arial" w:hAnsi="Arial" w:cs="Arial"/>
          <w:szCs w:val="22"/>
        </w:rPr>
        <w:t>Presidiu a Sessão a Eng. Agrª GIUCÉLIA ARAÚJO DE FIGUEIREDO, Presidente do Conselho, estando presentes os Conselheiros Regionais:</w:t>
      </w:r>
      <w:r w:rsidR="00601473">
        <w:rPr>
          <w:rFonts w:ascii="Arial" w:hAnsi="Arial" w:cs="Arial"/>
          <w:szCs w:val="22"/>
        </w:rPr>
        <w:t xml:space="preserve"> </w:t>
      </w:r>
      <w:r w:rsidR="00601473" w:rsidRPr="00D86114">
        <w:rPr>
          <w:rFonts w:ascii="Arial" w:hAnsi="Arial" w:cs="Arial"/>
          <w:b/>
          <w:szCs w:val="22"/>
        </w:rPr>
        <w:t xml:space="preserve">José Leandro da S. Neto, Mª Verônica de Assis Correia, José Sérgio A. de Almeida, José Othon Soares de Oliveira, Francisco Xavier B. ventura, Ronaldo Soares Gomes, Edmilson Argino Borges, Antonio Rangel Moreira, Diego perazzo Creazzola Campos, Naor Morais de Melo, Rodrigo Chaves de Almeida, Antonio Pedro F. Sousa, Adilson Dias de Pontes, Luiz de Gonzaga Silva, Virginia Odete Cruz Barroca, Evaldo de Almeida Fernandes, Eulio Rudá Borges Gambarra, Mª Sallydelândia Sobral de Farias, José Humberto A. de Albuquerque, Sérgio Barbosa de Almeida, Marcos Lázaro de Andrade Quirino, Antonio dos Santos Dália, Jorge Luiz Rocha, Alberto de Matos Maia, Edmilson Alter Campos Martins, Hugo Barbosa de Paiva Junior, Mª Aparecida Rodrigues Estrela, Otávio Alfredo Falcão de O. Lima, Maurício Timótheo de Souza, Antonio Mousinho F. Filho, Dinival Dantas de F. Filho, Luiz Carlos Carvalho de Oliveira, Martinho Nobre Tomaz de Souza, Luis Eduardo de Vasconcelos Chaves </w:t>
      </w:r>
      <w:r w:rsidR="00601473" w:rsidRPr="00D86114">
        <w:rPr>
          <w:rFonts w:ascii="Arial" w:hAnsi="Arial" w:cs="Arial"/>
          <w:szCs w:val="22"/>
        </w:rPr>
        <w:t xml:space="preserve">e a Suplente </w:t>
      </w:r>
      <w:r w:rsidR="00601473" w:rsidRPr="00D86114">
        <w:rPr>
          <w:rFonts w:ascii="Arial" w:hAnsi="Arial" w:cs="Arial"/>
          <w:b/>
          <w:szCs w:val="22"/>
        </w:rPr>
        <w:t>Rita de Cassia O. Vasc</w:t>
      </w:r>
      <w:r w:rsidR="00601473" w:rsidRPr="003E1231">
        <w:rPr>
          <w:rFonts w:ascii="Arial" w:hAnsi="Arial" w:cs="Arial"/>
          <w:b/>
          <w:szCs w:val="22"/>
        </w:rPr>
        <w:t>oncelos</w:t>
      </w:r>
      <w:r w:rsidR="00601473">
        <w:rPr>
          <w:rFonts w:ascii="Arial" w:hAnsi="Arial" w:cs="Arial"/>
          <w:szCs w:val="22"/>
        </w:rPr>
        <w:t>, substituindo regimentalmente o titular.</w:t>
      </w:r>
    </w:p>
    <w:p w:rsidR="00601473" w:rsidRPr="002737EC" w:rsidRDefault="00601473" w:rsidP="00601473">
      <w:pPr>
        <w:jc w:val="both"/>
        <w:rPr>
          <w:rFonts w:ascii="Arial" w:hAnsi="Arial" w:cs="Arial"/>
          <w:sz w:val="16"/>
          <w:szCs w:val="16"/>
        </w:rPr>
      </w:pPr>
    </w:p>
    <w:p w:rsidR="00601473" w:rsidRPr="00A61810" w:rsidRDefault="00601473" w:rsidP="00601473">
      <w:pPr>
        <w:spacing w:line="360" w:lineRule="auto"/>
        <w:ind w:left="-142" w:right="141"/>
        <w:jc w:val="center"/>
        <w:rPr>
          <w:rFonts w:ascii="Arial" w:hAnsi="Arial" w:cs="Arial"/>
          <w:szCs w:val="24"/>
        </w:rPr>
      </w:pPr>
      <w:r w:rsidRPr="00A61810">
        <w:rPr>
          <w:rFonts w:ascii="Arial" w:hAnsi="Arial" w:cs="Arial"/>
          <w:szCs w:val="24"/>
        </w:rPr>
        <w:t>Cientifique-se e Cumpra-se</w:t>
      </w:r>
    </w:p>
    <w:p w:rsidR="00601473" w:rsidRPr="00A61810" w:rsidRDefault="00601473" w:rsidP="00601473">
      <w:pPr>
        <w:ind w:left="-284" w:right="141"/>
        <w:jc w:val="center"/>
        <w:rPr>
          <w:rFonts w:ascii="Arial" w:hAnsi="Arial" w:cs="Arial"/>
          <w:szCs w:val="24"/>
        </w:rPr>
      </w:pPr>
    </w:p>
    <w:p w:rsidR="00601473" w:rsidRPr="00A61810" w:rsidRDefault="00601473" w:rsidP="00601473">
      <w:pPr>
        <w:ind w:left="-284" w:right="141"/>
        <w:jc w:val="center"/>
        <w:rPr>
          <w:rFonts w:ascii="Arial" w:hAnsi="Arial" w:cs="Arial"/>
          <w:szCs w:val="24"/>
        </w:rPr>
      </w:pPr>
      <w:r>
        <w:rPr>
          <w:rFonts w:ascii="Arial" w:hAnsi="Arial" w:cs="Arial"/>
          <w:szCs w:val="24"/>
        </w:rPr>
        <w:t>João Pessoa, 08 de junho de 2015</w:t>
      </w:r>
    </w:p>
    <w:p w:rsidR="00601473" w:rsidRPr="00A61810" w:rsidRDefault="00601473" w:rsidP="00601473">
      <w:pPr>
        <w:ind w:left="-284" w:right="141"/>
        <w:jc w:val="center"/>
        <w:rPr>
          <w:rFonts w:ascii="Arial" w:hAnsi="Arial" w:cs="Arial"/>
          <w:szCs w:val="24"/>
        </w:rPr>
      </w:pPr>
    </w:p>
    <w:p w:rsidR="00601473" w:rsidRPr="00A61810" w:rsidRDefault="00601473" w:rsidP="00601473">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601473" w:rsidRPr="00A61810" w:rsidRDefault="00601473" w:rsidP="00601473">
      <w:pPr>
        <w:jc w:val="center"/>
        <w:rPr>
          <w:rFonts w:ascii="Arial" w:hAnsi="Arial" w:cs="Arial"/>
          <w:szCs w:val="24"/>
        </w:rPr>
      </w:pPr>
      <w:r w:rsidRPr="00A61810">
        <w:rPr>
          <w:rFonts w:ascii="Arial" w:hAnsi="Arial" w:cs="Arial"/>
          <w:szCs w:val="24"/>
        </w:rPr>
        <w:t>Presidente</w:t>
      </w:r>
    </w:p>
    <w:sectPr w:rsidR="00601473" w:rsidRPr="00A61810" w:rsidSect="00754C1D">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D4" w:rsidRDefault="002B22D4">
      <w:r>
        <w:separator/>
      </w:r>
    </w:p>
  </w:endnote>
  <w:endnote w:type="continuationSeparator" w:id="1">
    <w:p w:rsidR="002B22D4" w:rsidRDefault="002B2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D4" w:rsidRDefault="002B22D4">
      <w:r>
        <w:separator/>
      </w:r>
    </w:p>
  </w:footnote>
  <w:footnote w:type="continuationSeparator" w:id="1">
    <w:p w:rsidR="002B22D4" w:rsidRDefault="002B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5938"/>
  </w:hdrShapeDefaults>
  <w:footnotePr>
    <w:footnote w:id="0"/>
    <w:footnote w:id="1"/>
  </w:footnotePr>
  <w:endnotePr>
    <w:endnote w:id="0"/>
    <w:endnote w:id="1"/>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56EFD"/>
    <w:rsid w:val="00061333"/>
    <w:rsid w:val="000637C4"/>
    <w:rsid w:val="000645CB"/>
    <w:rsid w:val="00066D1D"/>
    <w:rsid w:val="00067DDC"/>
    <w:rsid w:val="00072EB2"/>
    <w:rsid w:val="00075B2C"/>
    <w:rsid w:val="000771A6"/>
    <w:rsid w:val="0007772B"/>
    <w:rsid w:val="00077D13"/>
    <w:rsid w:val="0008231C"/>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05F5"/>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DC2"/>
    <w:rsid w:val="001D5F34"/>
    <w:rsid w:val="001E002F"/>
    <w:rsid w:val="001E28C5"/>
    <w:rsid w:val="001E3511"/>
    <w:rsid w:val="001E451B"/>
    <w:rsid w:val="001E4CF5"/>
    <w:rsid w:val="001E5E3E"/>
    <w:rsid w:val="001E605A"/>
    <w:rsid w:val="001E7222"/>
    <w:rsid w:val="001E7E66"/>
    <w:rsid w:val="001F1C9F"/>
    <w:rsid w:val="001F3FAC"/>
    <w:rsid w:val="001F491A"/>
    <w:rsid w:val="001F5085"/>
    <w:rsid w:val="001F6151"/>
    <w:rsid w:val="00200D5B"/>
    <w:rsid w:val="00202D52"/>
    <w:rsid w:val="00202D86"/>
    <w:rsid w:val="0020382E"/>
    <w:rsid w:val="002044ED"/>
    <w:rsid w:val="0020593C"/>
    <w:rsid w:val="002066D0"/>
    <w:rsid w:val="00212062"/>
    <w:rsid w:val="002144FD"/>
    <w:rsid w:val="00215328"/>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712FB"/>
    <w:rsid w:val="002737EC"/>
    <w:rsid w:val="00280197"/>
    <w:rsid w:val="00280211"/>
    <w:rsid w:val="0028285D"/>
    <w:rsid w:val="0028309B"/>
    <w:rsid w:val="00284450"/>
    <w:rsid w:val="002849E1"/>
    <w:rsid w:val="00285161"/>
    <w:rsid w:val="00286627"/>
    <w:rsid w:val="00286F89"/>
    <w:rsid w:val="00291B33"/>
    <w:rsid w:val="0029359E"/>
    <w:rsid w:val="002935EE"/>
    <w:rsid w:val="00293F5C"/>
    <w:rsid w:val="002A0CB9"/>
    <w:rsid w:val="002A4B78"/>
    <w:rsid w:val="002A4F96"/>
    <w:rsid w:val="002A6982"/>
    <w:rsid w:val="002A6BDC"/>
    <w:rsid w:val="002A7577"/>
    <w:rsid w:val="002B08DA"/>
    <w:rsid w:val="002B22D4"/>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1119"/>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5641"/>
    <w:rsid w:val="004678B6"/>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4E3E"/>
    <w:rsid w:val="004C507C"/>
    <w:rsid w:val="004C5424"/>
    <w:rsid w:val="004C685F"/>
    <w:rsid w:val="004D01FD"/>
    <w:rsid w:val="004D054B"/>
    <w:rsid w:val="004D0F07"/>
    <w:rsid w:val="004D1BA8"/>
    <w:rsid w:val="004D3A67"/>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138BB"/>
    <w:rsid w:val="00523F70"/>
    <w:rsid w:val="00526103"/>
    <w:rsid w:val="00526FB9"/>
    <w:rsid w:val="00531E17"/>
    <w:rsid w:val="005347EF"/>
    <w:rsid w:val="00541076"/>
    <w:rsid w:val="00542B78"/>
    <w:rsid w:val="00542EFE"/>
    <w:rsid w:val="00542F34"/>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97577"/>
    <w:rsid w:val="005A02FB"/>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433E"/>
    <w:rsid w:val="005F5D24"/>
    <w:rsid w:val="005F7DA6"/>
    <w:rsid w:val="00601473"/>
    <w:rsid w:val="006017E1"/>
    <w:rsid w:val="00603710"/>
    <w:rsid w:val="006047ED"/>
    <w:rsid w:val="00604806"/>
    <w:rsid w:val="00605431"/>
    <w:rsid w:val="0060588B"/>
    <w:rsid w:val="00607A78"/>
    <w:rsid w:val="00611350"/>
    <w:rsid w:val="00612304"/>
    <w:rsid w:val="006139FD"/>
    <w:rsid w:val="00614E3F"/>
    <w:rsid w:val="006200C7"/>
    <w:rsid w:val="0062089B"/>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76F72"/>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4C1D"/>
    <w:rsid w:val="007555CE"/>
    <w:rsid w:val="0075635D"/>
    <w:rsid w:val="007617C8"/>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5E93"/>
    <w:rsid w:val="007E6702"/>
    <w:rsid w:val="007E7480"/>
    <w:rsid w:val="007F1762"/>
    <w:rsid w:val="007F1F8F"/>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25C"/>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16DD"/>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3FAC"/>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9F7CF9"/>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C364A"/>
    <w:rsid w:val="00AC3B21"/>
    <w:rsid w:val="00AC4864"/>
    <w:rsid w:val="00AD00E6"/>
    <w:rsid w:val="00AD08DE"/>
    <w:rsid w:val="00AD0BFF"/>
    <w:rsid w:val="00AD2EBF"/>
    <w:rsid w:val="00AD329E"/>
    <w:rsid w:val="00AD4BD5"/>
    <w:rsid w:val="00AD5590"/>
    <w:rsid w:val="00AD5605"/>
    <w:rsid w:val="00AD74C9"/>
    <w:rsid w:val="00AD7A32"/>
    <w:rsid w:val="00AE48FF"/>
    <w:rsid w:val="00AE60ED"/>
    <w:rsid w:val="00AE6548"/>
    <w:rsid w:val="00AE6DB6"/>
    <w:rsid w:val="00AE79E4"/>
    <w:rsid w:val="00AE7A06"/>
    <w:rsid w:val="00AF42BF"/>
    <w:rsid w:val="00AF58E7"/>
    <w:rsid w:val="00AF5EF5"/>
    <w:rsid w:val="00AF768C"/>
    <w:rsid w:val="00B01B6F"/>
    <w:rsid w:val="00B01E58"/>
    <w:rsid w:val="00B02B27"/>
    <w:rsid w:val="00B06C23"/>
    <w:rsid w:val="00B0750D"/>
    <w:rsid w:val="00B112BA"/>
    <w:rsid w:val="00B126F9"/>
    <w:rsid w:val="00B208A2"/>
    <w:rsid w:val="00B229A0"/>
    <w:rsid w:val="00B24013"/>
    <w:rsid w:val="00B25EF5"/>
    <w:rsid w:val="00B26416"/>
    <w:rsid w:val="00B301AD"/>
    <w:rsid w:val="00B3240E"/>
    <w:rsid w:val="00B3431B"/>
    <w:rsid w:val="00B34D95"/>
    <w:rsid w:val="00B35EBF"/>
    <w:rsid w:val="00B401E4"/>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7EE"/>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545"/>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114A"/>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2D5C"/>
    <w:rsid w:val="00DB4688"/>
    <w:rsid w:val="00DB58BC"/>
    <w:rsid w:val="00DB74F8"/>
    <w:rsid w:val="00DB7F14"/>
    <w:rsid w:val="00DC0735"/>
    <w:rsid w:val="00DC07E0"/>
    <w:rsid w:val="00DC1673"/>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E7D82"/>
    <w:rsid w:val="00DF100F"/>
    <w:rsid w:val="00DF2437"/>
    <w:rsid w:val="00DF3583"/>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92C64"/>
    <w:rsid w:val="00EA06DA"/>
    <w:rsid w:val="00EA08D7"/>
    <w:rsid w:val="00EA1E4A"/>
    <w:rsid w:val="00EA4C3B"/>
    <w:rsid w:val="00EA59C7"/>
    <w:rsid w:val="00EB0C7B"/>
    <w:rsid w:val="00EB16F7"/>
    <w:rsid w:val="00EB3E58"/>
    <w:rsid w:val="00EB492F"/>
    <w:rsid w:val="00EB4D11"/>
    <w:rsid w:val="00EB6352"/>
    <w:rsid w:val="00EC015C"/>
    <w:rsid w:val="00ED0750"/>
    <w:rsid w:val="00ED16D7"/>
    <w:rsid w:val="00ED2455"/>
    <w:rsid w:val="00ED27C0"/>
    <w:rsid w:val="00ED28D8"/>
    <w:rsid w:val="00ED47C2"/>
    <w:rsid w:val="00ED4E03"/>
    <w:rsid w:val="00ED5C41"/>
    <w:rsid w:val="00ED6AE0"/>
    <w:rsid w:val="00EE17F3"/>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4BC"/>
    <w:rsid w:val="00F17946"/>
    <w:rsid w:val="00F20100"/>
    <w:rsid w:val="00F217E0"/>
    <w:rsid w:val="00F22883"/>
    <w:rsid w:val="00F2530E"/>
    <w:rsid w:val="00F25A5B"/>
    <w:rsid w:val="00F31DC1"/>
    <w:rsid w:val="00F32CC5"/>
    <w:rsid w:val="00F34719"/>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141A"/>
    <w:rsid w:val="00F821DC"/>
    <w:rsid w:val="00F83739"/>
    <w:rsid w:val="00F83D95"/>
    <w:rsid w:val="00F8534C"/>
    <w:rsid w:val="00F8573F"/>
    <w:rsid w:val="00F85E50"/>
    <w:rsid w:val="00F8627F"/>
    <w:rsid w:val="00F87918"/>
    <w:rsid w:val="00F87AA9"/>
    <w:rsid w:val="00F91EB6"/>
    <w:rsid w:val="00F933E2"/>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13CC"/>
    <w:rsid w:val="00FC338C"/>
    <w:rsid w:val="00FC408B"/>
    <w:rsid w:val="00FC4426"/>
    <w:rsid w:val="00FC4B13"/>
    <w:rsid w:val="00FC7957"/>
    <w:rsid w:val="00FD0BDA"/>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160"/>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445</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2015-06-09T16:50:00Z</cp:lastPrinted>
  <dcterms:created xsi:type="dcterms:W3CDTF">2015-06-09T16:50:00Z</dcterms:created>
  <dcterms:modified xsi:type="dcterms:W3CDTF">2015-06-10T16:31:00Z</dcterms:modified>
</cp:coreProperties>
</file>