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FC4856">
        <w:rPr>
          <w:rFonts w:ascii="Arial" w:hAnsi="Arial" w:cs="Arial"/>
          <w:b/>
          <w:bCs/>
          <w:szCs w:val="22"/>
        </w:rPr>
        <w:t>9</w:t>
      </w:r>
      <w:r w:rsidR="005E0ED3">
        <w:rPr>
          <w:rFonts w:ascii="Arial" w:hAnsi="Arial" w:cs="Arial"/>
          <w:b/>
          <w:bCs/>
          <w:szCs w:val="22"/>
        </w:rPr>
        <w:t>5</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FC4856">
        <w:rPr>
          <w:rFonts w:ascii="Arial" w:hAnsi="Arial" w:cs="Arial"/>
          <w:szCs w:val="22"/>
        </w:rPr>
        <w:t>PORTARIA Nº 37/2015</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0A1FEE">
        <w:rPr>
          <w:rFonts w:ascii="Arial" w:hAnsi="Arial" w:cs="Arial"/>
          <w:b/>
          <w:bCs/>
          <w:szCs w:val="22"/>
        </w:rPr>
        <w:t>CREA-PB</w:t>
      </w:r>
    </w:p>
    <w:p w:rsidR="008D072B" w:rsidRPr="00443DF3" w:rsidRDefault="00462BF5" w:rsidP="008D072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C4856">
        <w:rPr>
          <w:rFonts w:ascii="Arial" w:hAnsi="Arial" w:cs="Arial"/>
          <w:bCs/>
          <w:szCs w:val="22"/>
        </w:rPr>
        <w:t>Homologa os termos da</w:t>
      </w:r>
      <w:r w:rsidR="005E0ED3">
        <w:rPr>
          <w:rFonts w:ascii="Arial" w:hAnsi="Arial" w:cs="Arial"/>
          <w:bCs/>
          <w:szCs w:val="22"/>
        </w:rPr>
        <w:t>s</w:t>
      </w:r>
      <w:r w:rsidR="00FC4856">
        <w:rPr>
          <w:rFonts w:ascii="Arial" w:hAnsi="Arial" w:cs="Arial"/>
          <w:bCs/>
          <w:szCs w:val="22"/>
        </w:rPr>
        <w:t xml:space="preserve"> Portaria</w:t>
      </w:r>
      <w:r w:rsidR="005E0ED3">
        <w:rPr>
          <w:rFonts w:ascii="Arial" w:hAnsi="Arial" w:cs="Arial"/>
          <w:bCs/>
          <w:szCs w:val="22"/>
        </w:rPr>
        <w:t>s</w:t>
      </w:r>
      <w:r w:rsidR="00FC4856">
        <w:rPr>
          <w:rFonts w:ascii="Arial" w:hAnsi="Arial" w:cs="Arial"/>
          <w:bCs/>
          <w:szCs w:val="22"/>
        </w:rPr>
        <w:t xml:space="preserve"> Nº</w:t>
      </w:r>
      <w:r w:rsidR="00CE3CF0">
        <w:rPr>
          <w:rFonts w:ascii="Arial" w:hAnsi="Arial" w:cs="Arial"/>
          <w:bCs/>
          <w:szCs w:val="22"/>
        </w:rPr>
        <w:t>s</w:t>
      </w:r>
      <w:r w:rsidR="00FC4856">
        <w:rPr>
          <w:rFonts w:ascii="Arial" w:hAnsi="Arial" w:cs="Arial"/>
          <w:bCs/>
          <w:szCs w:val="22"/>
        </w:rPr>
        <w:t xml:space="preserve"> </w:t>
      </w:r>
      <w:r w:rsidR="00FC4856" w:rsidRPr="00ED00D7">
        <w:rPr>
          <w:rFonts w:ascii="Arial" w:hAnsi="Arial" w:cs="Arial"/>
          <w:b/>
          <w:bCs/>
          <w:szCs w:val="22"/>
        </w:rPr>
        <w:t>3</w:t>
      </w:r>
      <w:r w:rsidR="00CE3CF0">
        <w:rPr>
          <w:rFonts w:ascii="Arial" w:hAnsi="Arial" w:cs="Arial"/>
          <w:b/>
          <w:bCs/>
          <w:szCs w:val="22"/>
        </w:rPr>
        <w:t>4</w:t>
      </w:r>
      <w:r w:rsidR="00FC4856" w:rsidRPr="00ED00D7">
        <w:rPr>
          <w:rFonts w:ascii="Arial" w:hAnsi="Arial" w:cs="Arial"/>
          <w:b/>
          <w:bCs/>
          <w:szCs w:val="22"/>
        </w:rPr>
        <w:t>/2015</w:t>
      </w:r>
      <w:r w:rsidR="00CE3CF0">
        <w:rPr>
          <w:rFonts w:ascii="Arial" w:hAnsi="Arial" w:cs="Arial"/>
          <w:b/>
          <w:bCs/>
          <w:szCs w:val="22"/>
        </w:rPr>
        <w:t xml:space="preserve"> e 38/2015</w:t>
      </w:r>
    </w:p>
    <w:p w:rsidR="008D66D8" w:rsidRDefault="008D66D8" w:rsidP="008D072B">
      <w:pPr>
        <w:ind w:left="2127" w:right="141"/>
        <w:jc w:val="both"/>
        <w:rPr>
          <w:rFonts w:ascii="Arial" w:hAnsi="Arial" w:cs="Arial"/>
          <w:szCs w:val="22"/>
        </w:rPr>
      </w:pPr>
    </w:p>
    <w:p w:rsidR="006D59B3" w:rsidRPr="00CD11ED" w:rsidRDefault="006D59B3" w:rsidP="008D072B">
      <w:pPr>
        <w:ind w:left="2127" w:right="141"/>
        <w:jc w:val="both"/>
        <w:rPr>
          <w:rFonts w:ascii="Arial" w:hAnsi="Arial" w:cs="Arial"/>
          <w:sz w:val="10"/>
          <w:szCs w:val="10"/>
        </w:rPr>
      </w:pPr>
    </w:p>
    <w:p w:rsidR="008D072B" w:rsidRPr="00463CF3" w:rsidRDefault="008D072B" w:rsidP="008D072B">
      <w:pPr>
        <w:ind w:left="2127" w:right="141"/>
        <w:jc w:val="both"/>
        <w:rPr>
          <w:rFonts w:ascii="Arial" w:hAnsi="Arial" w:cs="Arial"/>
          <w:sz w:val="12"/>
          <w:szCs w:val="12"/>
        </w:rPr>
      </w:pPr>
      <w:r w:rsidRPr="004F1A1D">
        <w:rPr>
          <w:rFonts w:ascii="Arial" w:hAnsi="Arial" w:cs="Arial"/>
          <w:szCs w:val="22"/>
        </w:rPr>
        <w:t xml:space="preserve">EMENTA: </w:t>
      </w:r>
      <w:r w:rsidR="00FC4856">
        <w:rPr>
          <w:rFonts w:ascii="Arial" w:hAnsi="Arial" w:cs="Arial"/>
          <w:szCs w:val="22"/>
        </w:rPr>
        <w:t>Homologa os termos da</w:t>
      </w:r>
      <w:r w:rsidR="00CE3CF0">
        <w:rPr>
          <w:rFonts w:ascii="Arial" w:hAnsi="Arial" w:cs="Arial"/>
          <w:szCs w:val="22"/>
        </w:rPr>
        <w:t>s</w:t>
      </w:r>
      <w:r w:rsidR="00FC4856">
        <w:rPr>
          <w:rFonts w:ascii="Arial" w:hAnsi="Arial" w:cs="Arial"/>
          <w:szCs w:val="22"/>
        </w:rPr>
        <w:t xml:space="preserve"> Porta</w:t>
      </w:r>
      <w:r w:rsidR="008346C4">
        <w:rPr>
          <w:rFonts w:ascii="Arial" w:hAnsi="Arial" w:cs="Arial"/>
          <w:bCs/>
          <w:szCs w:val="22"/>
        </w:rPr>
        <w:t>ria</w:t>
      </w:r>
      <w:r w:rsidR="00CE3CF0">
        <w:rPr>
          <w:rFonts w:ascii="Arial" w:hAnsi="Arial" w:cs="Arial"/>
          <w:bCs/>
          <w:szCs w:val="22"/>
        </w:rPr>
        <w:t>s</w:t>
      </w:r>
      <w:r w:rsidR="008346C4">
        <w:rPr>
          <w:rFonts w:ascii="Arial" w:hAnsi="Arial" w:cs="Arial"/>
          <w:bCs/>
          <w:szCs w:val="22"/>
        </w:rPr>
        <w:t xml:space="preserve"> Nº </w:t>
      </w:r>
      <w:r w:rsidR="008346C4" w:rsidRPr="00ED00D7">
        <w:rPr>
          <w:rFonts w:ascii="Arial" w:hAnsi="Arial" w:cs="Arial"/>
          <w:b/>
          <w:bCs/>
          <w:szCs w:val="22"/>
        </w:rPr>
        <w:t>3</w:t>
      </w:r>
      <w:r w:rsidR="00CE3CF0">
        <w:rPr>
          <w:rFonts w:ascii="Arial" w:hAnsi="Arial" w:cs="Arial"/>
          <w:b/>
          <w:bCs/>
          <w:szCs w:val="22"/>
        </w:rPr>
        <w:t>4</w:t>
      </w:r>
      <w:r w:rsidR="008346C4" w:rsidRPr="00ED00D7">
        <w:rPr>
          <w:rFonts w:ascii="Arial" w:hAnsi="Arial" w:cs="Arial"/>
          <w:b/>
          <w:bCs/>
          <w:szCs w:val="22"/>
        </w:rPr>
        <w:t>/2015</w:t>
      </w:r>
      <w:r w:rsidR="008346C4">
        <w:rPr>
          <w:rFonts w:ascii="Arial" w:hAnsi="Arial" w:cs="Arial"/>
          <w:bCs/>
          <w:szCs w:val="22"/>
        </w:rPr>
        <w:t xml:space="preserve"> </w:t>
      </w:r>
      <w:r w:rsidR="00CE3CF0">
        <w:rPr>
          <w:rFonts w:ascii="Arial" w:hAnsi="Arial" w:cs="Arial"/>
          <w:bCs/>
          <w:szCs w:val="22"/>
        </w:rPr>
        <w:t xml:space="preserve">e </w:t>
      </w:r>
      <w:r w:rsidR="00CE3CF0">
        <w:rPr>
          <w:rFonts w:ascii="Arial" w:hAnsi="Arial" w:cs="Arial"/>
          <w:b/>
          <w:bCs/>
          <w:szCs w:val="22"/>
        </w:rPr>
        <w:t xml:space="preserve">38/2015, </w:t>
      </w:r>
      <w:r w:rsidR="008346C4">
        <w:rPr>
          <w:rFonts w:ascii="Arial" w:hAnsi="Arial" w:cs="Arial"/>
          <w:bCs/>
          <w:szCs w:val="22"/>
        </w:rPr>
        <w:t xml:space="preserve">que </w:t>
      </w:r>
      <w:r w:rsidR="00CE3CF0">
        <w:rPr>
          <w:rFonts w:ascii="Arial" w:hAnsi="Arial" w:cs="Arial"/>
          <w:bCs/>
          <w:szCs w:val="22"/>
        </w:rPr>
        <w:t>prorrogaram a “Semana de Conciliação do CREA-PB, até o dia 30.09.15 e até o dia 31.10.2015, respectivamente.</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00065135">
        <w:rPr>
          <w:rFonts w:ascii="Arial" w:hAnsi="Arial" w:cs="Arial"/>
          <w:b/>
          <w:szCs w:val="22"/>
        </w:rPr>
        <w:t>63</w:t>
      </w:r>
      <w:r w:rsidR="008346C4">
        <w:rPr>
          <w:rFonts w:ascii="Arial" w:hAnsi="Arial" w:cs="Arial"/>
          <w:b/>
          <w:szCs w:val="22"/>
        </w:rPr>
        <w:t>9</w:t>
      </w:r>
      <w:r>
        <w:rPr>
          <w:rFonts w:ascii="Arial" w:hAnsi="Arial" w:cs="Arial"/>
          <w:szCs w:val="22"/>
        </w:rPr>
        <w:t xml:space="preserve">, de </w:t>
      </w:r>
      <w:r w:rsidR="008346C4">
        <w:rPr>
          <w:rFonts w:ascii="Arial" w:hAnsi="Arial" w:cs="Arial"/>
          <w:szCs w:val="22"/>
        </w:rPr>
        <w:t>19 de outubro</w:t>
      </w:r>
      <w:r w:rsidR="00065135">
        <w:rPr>
          <w:rFonts w:ascii="Arial" w:hAnsi="Arial" w:cs="Arial"/>
          <w:szCs w:val="22"/>
        </w:rPr>
        <w:t xml:space="preserve"> de 2015</w:t>
      </w:r>
      <w:r w:rsidRPr="002717F1">
        <w:rPr>
          <w:rFonts w:ascii="Arial" w:hAnsi="Arial" w:cs="Arial"/>
          <w:szCs w:val="22"/>
        </w:rPr>
        <w:t xml:space="preserve">, </w:t>
      </w:r>
      <w:r w:rsidR="00ED00D7">
        <w:rPr>
          <w:rFonts w:ascii="Arial" w:hAnsi="Arial" w:cs="Arial"/>
          <w:szCs w:val="22"/>
        </w:rPr>
        <w:t xml:space="preserve">considerando </w:t>
      </w:r>
      <w:r w:rsidR="00CE3CF0">
        <w:rPr>
          <w:rFonts w:ascii="Arial" w:hAnsi="Arial" w:cs="Arial"/>
          <w:szCs w:val="22"/>
        </w:rPr>
        <w:t>o disposto na Decisão PL nº 75/2015, de 10.08.15, que aprovou por unanimidade a Proposta para recuperação de crédito do CREA-PB, através da “Semana de Conciliação” de 31.08.15 a 11.09.15, considerando a constante procura dos profissionais e representantes de empresas ao CREA-PB, com a finalidade de regularizar débitos</w:t>
      </w:r>
      <w:r w:rsidR="00360E85">
        <w:rPr>
          <w:rFonts w:ascii="Arial" w:hAnsi="Arial" w:cs="Arial"/>
          <w:szCs w:val="22"/>
        </w:rPr>
        <w:t>,</w:t>
      </w:r>
      <w:r w:rsidR="00CE3CF0">
        <w:rPr>
          <w:rFonts w:ascii="Arial" w:hAnsi="Arial" w:cs="Arial"/>
          <w:szCs w:val="22"/>
        </w:rPr>
        <w:t xml:space="preserve"> considerando as Porta</w:t>
      </w:r>
      <w:r w:rsidR="00CE3CF0">
        <w:rPr>
          <w:rFonts w:ascii="Arial" w:hAnsi="Arial" w:cs="Arial"/>
          <w:bCs/>
          <w:szCs w:val="22"/>
        </w:rPr>
        <w:t xml:space="preserve">rias Nº </w:t>
      </w:r>
      <w:r w:rsidR="00CE3CF0" w:rsidRPr="00ED00D7">
        <w:rPr>
          <w:rFonts w:ascii="Arial" w:hAnsi="Arial" w:cs="Arial"/>
          <w:b/>
          <w:bCs/>
          <w:szCs w:val="22"/>
        </w:rPr>
        <w:t>3</w:t>
      </w:r>
      <w:r w:rsidR="00CE3CF0">
        <w:rPr>
          <w:rFonts w:ascii="Arial" w:hAnsi="Arial" w:cs="Arial"/>
          <w:b/>
          <w:bCs/>
          <w:szCs w:val="22"/>
        </w:rPr>
        <w:t>4</w:t>
      </w:r>
      <w:r w:rsidR="00CE3CF0" w:rsidRPr="00ED00D7">
        <w:rPr>
          <w:rFonts w:ascii="Arial" w:hAnsi="Arial" w:cs="Arial"/>
          <w:b/>
          <w:bCs/>
          <w:szCs w:val="22"/>
        </w:rPr>
        <w:t>/2015</w:t>
      </w:r>
      <w:r w:rsidR="00CE3CF0">
        <w:rPr>
          <w:rFonts w:ascii="Arial" w:hAnsi="Arial" w:cs="Arial"/>
          <w:bCs/>
          <w:szCs w:val="22"/>
        </w:rPr>
        <w:t xml:space="preserve"> e </w:t>
      </w:r>
      <w:r w:rsidR="00CE3CF0">
        <w:rPr>
          <w:rFonts w:ascii="Arial" w:hAnsi="Arial" w:cs="Arial"/>
          <w:b/>
          <w:bCs/>
          <w:szCs w:val="22"/>
        </w:rPr>
        <w:t xml:space="preserve">38/2015, </w:t>
      </w:r>
      <w:r w:rsidR="00CE3CF0">
        <w:rPr>
          <w:rFonts w:ascii="Arial" w:hAnsi="Arial" w:cs="Arial"/>
          <w:bCs/>
          <w:szCs w:val="22"/>
        </w:rPr>
        <w:t xml:space="preserve">que prorrogaram a “Semana de Conciliação do CREA-PB, até o dia 30.09.15 e até o dia 31.10.2015, respectivamente, </w:t>
      </w:r>
      <w:r w:rsidR="00360E85">
        <w:rPr>
          <w:rFonts w:ascii="Arial" w:hAnsi="Arial" w:cs="Arial"/>
          <w:szCs w:val="22"/>
        </w:rPr>
        <w:t xml:space="preserve"> </w:t>
      </w:r>
      <w:r w:rsidRPr="002717F1">
        <w:rPr>
          <w:rFonts w:ascii="Arial" w:hAnsi="Arial" w:cs="Arial"/>
          <w:szCs w:val="22"/>
        </w:rPr>
        <w:t xml:space="preserve">DECIDIU </w:t>
      </w:r>
      <w:r w:rsidR="007A7811">
        <w:rPr>
          <w:rFonts w:ascii="Arial" w:hAnsi="Arial" w:cs="Arial"/>
          <w:szCs w:val="22"/>
        </w:rPr>
        <w:t>homolgar os termos da</w:t>
      </w:r>
      <w:r w:rsidR="00CE3CF0">
        <w:rPr>
          <w:rFonts w:ascii="Arial" w:hAnsi="Arial" w:cs="Arial"/>
          <w:szCs w:val="22"/>
        </w:rPr>
        <w:t>s</w:t>
      </w:r>
      <w:r w:rsidR="007A7811">
        <w:rPr>
          <w:rFonts w:ascii="Arial" w:hAnsi="Arial" w:cs="Arial"/>
          <w:szCs w:val="22"/>
        </w:rPr>
        <w:t xml:space="preserve"> Portaria Nº 3</w:t>
      </w:r>
      <w:r w:rsidR="00CE3CF0">
        <w:rPr>
          <w:rFonts w:ascii="Arial" w:hAnsi="Arial" w:cs="Arial"/>
          <w:szCs w:val="22"/>
        </w:rPr>
        <w:t>4</w:t>
      </w:r>
      <w:r w:rsidR="007A7811">
        <w:rPr>
          <w:rFonts w:ascii="Arial" w:hAnsi="Arial" w:cs="Arial"/>
          <w:szCs w:val="22"/>
        </w:rPr>
        <w:t>/2015</w:t>
      </w:r>
      <w:r w:rsidR="00CE3CF0">
        <w:rPr>
          <w:rFonts w:ascii="Arial" w:hAnsi="Arial" w:cs="Arial"/>
          <w:szCs w:val="22"/>
        </w:rPr>
        <w:t xml:space="preserve"> e 38/2015</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402" w:rsidRDefault="00AB6402">
      <w:r>
        <w:separator/>
      </w:r>
    </w:p>
  </w:endnote>
  <w:endnote w:type="continuationSeparator" w:id="1">
    <w:p w:rsidR="00AB6402" w:rsidRDefault="00AB64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402" w:rsidRDefault="00AB6402">
      <w:r>
        <w:separator/>
      </w:r>
    </w:p>
  </w:footnote>
  <w:footnote w:type="continuationSeparator" w:id="1">
    <w:p w:rsidR="00AB6402" w:rsidRDefault="00AB6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112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ACB"/>
    <w:rsid w:val="003B3E37"/>
    <w:rsid w:val="003B4359"/>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46C4"/>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B6402"/>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384</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2015-10-21T17:46:00Z</cp:lastPrinted>
  <dcterms:created xsi:type="dcterms:W3CDTF">2015-10-21T18:15:00Z</dcterms:created>
  <dcterms:modified xsi:type="dcterms:W3CDTF">2015-10-21T18:15:00Z</dcterms:modified>
</cp:coreProperties>
</file>