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8C" w:rsidRDefault="0017238C" w:rsidP="00362EF5">
      <w:pPr>
        <w:pStyle w:val="Ttulo2"/>
        <w:ind w:right="-283"/>
        <w:rPr>
          <w:b w:val="0"/>
          <w:bCs/>
          <w:sz w:val="4"/>
          <w:szCs w:val="4"/>
        </w:rPr>
      </w:pPr>
    </w:p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proofErr w:type="gramStart"/>
      <w:r>
        <w:rPr>
          <w:b w:val="0"/>
          <w:bCs/>
          <w:sz w:val="4"/>
          <w:szCs w:val="4"/>
        </w:rPr>
        <w:t>3</w:t>
      </w:r>
      <w:proofErr w:type="gramEnd"/>
    </w:p>
    <w:p w:rsidR="00F85C8D" w:rsidRPr="00CA5E55" w:rsidRDefault="00F85C8D" w:rsidP="0094557A">
      <w:pPr>
        <w:pStyle w:val="Ttulo2"/>
        <w:ind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94557A">
      <w:pPr>
        <w:ind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342F54">
        <w:rPr>
          <w:rFonts w:ascii="Verdana" w:hAnsi="Verdana" w:cs="Arial"/>
          <w:b/>
          <w:bCs/>
          <w:sz w:val="20"/>
        </w:rPr>
        <w:t>308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BE0937" w:rsidRPr="00BE0937" w:rsidRDefault="00BE0937" w:rsidP="0094557A">
      <w:pPr>
        <w:ind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F2551F">
        <w:rPr>
          <w:rFonts w:ascii="Verdana" w:hAnsi="Verdana" w:cs="Arial"/>
          <w:b/>
          <w:bCs/>
          <w:sz w:val="20"/>
        </w:rPr>
        <w:t>1020646/2014</w:t>
      </w:r>
    </w:p>
    <w:p w:rsidR="00BE0937" w:rsidRPr="00E37158" w:rsidRDefault="00BE0937" w:rsidP="0094557A">
      <w:pPr>
        <w:ind w:hanging="284"/>
        <w:jc w:val="both"/>
        <w:rPr>
          <w:rFonts w:ascii="Verdana" w:hAnsi="Verdana" w:cs="Arial"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F2551F">
        <w:rPr>
          <w:rFonts w:ascii="Verdana" w:hAnsi="Verdana" w:cs="Arial"/>
          <w:b/>
          <w:bCs/>
          <w:sz w:val="20"/>
        </w:rPr>
        <w:t>TÁTICA ENGENHARIA IMOBILIÁRIA E REPRESENTAÇÕES LTDA</w:t>
      </w:r>
    </w:p>
    <w:p w:rsidR="00F85C8D" w:rsidRPr="00CA5E55" w:rsidRDefault="00F85C8D" w:rsidP="0094557A">
      <w:pPr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BE0937">
        <w:rPr>
          <w:rFonts w:ascii="Verdana" w:hAnsi="Verdana" w:cs="Arial"/>
          <w:bCs/>
          <w:sz w:val="20"/>
        </w:rPr>
        <w:t>Recurso ao Plenário</w:t>
      </w:r>
    </w:p>
    <w:p w:rsidR="00E93710" w:rsidRDefault="00E93710" w:rsidP="0094557A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Default="00F85C8D" w:rsidP="0094557A">
      <w:pPr>
        <w:ind w:left="2410" w:hanging="992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r w:rsidR="008311C5">
        <w:rPr>
          <w:rFonts w:ascii="Verdana" w:hAnsi="Verdana" w:cs="Arial"/>
          <w:sz w:val="20"/>
        </w:rPr>
        <w:t xml:space="preserve">Nega provimento ao mérito de que trata o processo de interesse da empresa </w:t>
      </w:r>
      <w:r w:rsidR="00342F54">
        <w:rPr>
          <w:rFonts w:ascii="Verdana" w:hAnsi="Verdana" w:cs="Arial"/>
          <w:bCs/>
          <w:sz w:val="20"/>
        </w:rPr>
        <w:t>TATICA ENGENHARIA IMOBILIÁRIA E PRESENTAÇÕES LTDA</w:t>
      </w:r>
      <w:r w:rsidR="008311C5">
        <w:rPr>
          <w:rFonts w:ascii="Verdana" w:hAnsi="Verdana" w:cs="Arial"/>
          <w:sz w:val="20"/>
        </w:rPr>
        <w:t>, com aplicação de penalidade máxima, devidamente</w:t>
      </w:r>
      <w:r w:rsidR="00DC5A81">
        <w:rPr>
          <w:rFonts w:ascii="Verdana" w:hAnsi="Verdana" w:cs="Arial"/>
          <w:sz w:val="20"/>
        </w:rPr>
        <w:t xml:space="preserve"> atualizada</w:t>
      </w:r>
      <w:r w:rsidR="008311C5">
        <w:rPr>
          <w:rFonts w:ascii="Verdana" w:hAnsi="Verdana" w:cs="Arial"/>
          <w:sz w:val="20"/>
        </w:rPr>
        <w:t xml:space="preserve"> conforme prevê a legislação</w:t>
      </w:r>
      <w:r w:rsidR="00F70502" w:rsidRPr="00CA5E55">
        <w:rPr>
          <w:rFonts w:ascii="Verdana" w:hAnsi="Verdana" w:cs="Arial"/>
          <w:sz w:val="20"/>
        </w:rPr>
        <w:t>.</w:t>
      </w:r>
    </w:p>
    <w:p w:rsidR="00541B50" w:rsidRDefault="00541B50" w:rsidP="00F85C8D">
      <w:pPr>
        <w:pStyle w:val="Textoembloco"/>
        <w:ind w:left="3147" w:right="-425" w:hanging="2154"/>
        <w:rPr>
          <w:sz w:val="8"/>
          <w:szCs w:val="8"/>
        </w:rPr>
      </w:pPr>
    </w:p>
    <w:p w:rsidR="008311C5" w:rsidRPr="00541B50" w:rsidRDefault="008311C5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Default="00F85C8D" w:rsidP="0094557A">
      <w:pPr>
        <w:jc w:val="center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>DECISÃO</w:t>
      </w:r>
    </w:p>
    <w:p w:rsidR="001A3C34" w:rsidRPr="005C093E" w:rsidRDefault="001A3C34" w:rsidP="0094557A">
      <w:pPr>
        <w:jc w:val="center"/>
        <w:rPr>
          <w:rFonts w:ascii="Arial" w:hAnsi="Arial" w:cs="Arial"/>
          <w:bCs/>
          <w:sz w:val="16"/>
          <w:szCs w:val="16"/>
        </w:rPr>
      </w:pP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Pr="009924FC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Default="00F85C8D" w:rsidP="005C093E">
      <w:pPr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pela interessada</w:t>
      </w:r>
      <w:r w:rsidR="002C7C00">
        <w:rPr>
          <w:rFonts w:ascii="Verdana" w:hAnsi="Verdana" w:cs="Arial"/>
          <w:sz w:val="20"/>
        </w:rPr>
        <w:t xml:space="preserve"> acerca da Decisão </w:t>
      </w:r>
      <w:r w:rsidR="00342F54">
        <w:rPr>
          <w:rFonts w:ascii="Verdana" w:hAnsi="Verdana" w:cs="Arial"/>
          <w:sz w:val="20"/>
        </w:rPr>
        <w:t>CEMQGM</w:t>
      </w:r>
      <w:r w:rsidR="002C7C00">
        <w:rPr>
          <w:rFonts w:ascii="Verdana" w:hAnsi="Verdana" w:cs="Arial"/>
          <w:sz w:val="20"/>
        </w:rPr>
        <w:t xml:space="preserve"> Nº </w:t>
      </w:r>
      <w:r w:rsidR="00A463E3">
        <w:rPr>
          <w:rFonts w:ascii="Verdana" w:hAnsi="Verdana" w:cs="Arial"/>
          <w:sz w:val="20"/>
        </w:rPr>
        <w:t>076</w:t>
      </w:r>
      <w:r w:rsidR="00F518F4">
        <w:rPr>
          <w:rFonts w:ascii="Verdana" w:hAnsi="Verdana" w:cs="Arial"/>
          <w:sz w:val="20"/>
        </w:rPr>
        <w:t>/2016, que negou provimento ao mérito</w:t>
      </w:r>
      <w:r w:rsidR="00541B50">
        <w:rPr>
          <w:rFonts w:ascii="Verdana" w:hAnsi="Verdana" w:cs="Arial"/>
          <w:sz w:val="20"/>
        </w:rPr>
        <w:t xml:space="preserve">, em razão de </w:t>
      </w:r>
      <w:r w:rsidR="00541B50" w:rsidRPr="0005635A">
        <w:rPr>
          <w:rFonts w:ascii="Verdana" w:hAnsi="Verdana" w:cs="Arial"/>
          <w:sz w:val="20"/>
        </w:rPr>
        <w:t>Auto de Infração (</w:t>
      </w:r>
      <w:r w:rsidR="00342F54">
        <w:rPr>
          <w:rFonts w:ascii="Verdana" w:hAnsi="Verdana" w:cs="Arial"/>
          <w:sz w:val="20"/>
        </w:rPr>
        <w:t>30000426/2014</w:t>
      </w:r>
      <w:r w:rsidR="00541B50" w:rsidRPr="0005635A">
        <w:rPr>
          <w:rFonts w:ascii="Verdana" w:hAnsi="Verdana" w:cs="Arial"/>
          <w:sz w:val="20"/>
        </w:rPr>
        <w:t xml:space="preserve">) contra a Empresa </w:t>
      </w:r>
      <w:r w:rsidR="00133708">
        <w:rPr>
          <w:rFonts w:ascii="Verdana" w:hAnsi="Verdana" w:cs="Arial"/>
          <w:bCs/>
          <w:sz w:val="20"/>
        </w:rPr>
        <w:t>TATICA ENGENHARIA IMOBILIÁRIA E PRESENTAÇÕES LTDA</w:t>
      </w:r>
      <w:r w:rsidR="005C093E">
        <w:rPr>
          <w:rFonts w:ascii="Verdana" w:hAnsi="Verdana" w:cs="Arial"/>
          <w:bCs/>
          <w:sz w:val="20"/>
        </w:rPr>
        <w:t>,</w:t>
      </w:r>
      <w:r w:rsidR="00F2551F">
        <w:rPr>
          <w:rFonts w:ascii="Verdana" w:hAnsi="Verdana" w:cs="Arial"/>
          <w:bCs/>
          <w:sz w:val="20"/>
        </w:rPr>
        <w:t xml:space="preserve"> devid</w:t>
      </w:r>
      <w:r w:rsidR="00095D9B">
        <w:rPr>
          <w:rFonts w:ascii="Verdana" w:hAnsi="Verdana" w:cs="Arial"/>
          <w:bCs/>
          <w:sz w:val="20"/>
        </w:rPr>
        <w:t>o</w:t>
      </w:r>
      <w:r w:rsidR="00F2551F">
        <w:rPr>
          <w:rFonts w:ascii="Verdana" w:hAnsi="Verdana" w:cs="Arial"/>
          <w:bCs/>
          <w:sz w:val="20"/>
        </w:rPr>
        <w:t xml:space="preserve"> a</w:t>
      </w:r>
      <w:r w:rsidR="00541B50" w:rsidRPr="0005635A">
        <w:rPr>
          <w:rFonts w:ascii="Verdana" w:hAnsi="Verdana" w:cs="Arial"/>
          <w:sz w:val="20"/>
        </w:rPr>
        <w:t xml:space="preserve"> </w:t>
      </w:r>
      <w:r w:rsidR="00F2551F" w:rsidRPr="00BF1B06">
        <w:rPr>
          <w:rFonts w:ascii="Verdana" w:hAnsi="Verdana" w:cs="Arial"/>
          <w:sz w:val="20"/>
        </w:rPr>
        <w:t>Pessoa Jurídica que deixa de registrar a ART</w:t>
      </w:r>
      <w:r w:rsidR="00133708">
        <w:rPr>
          <w:rFonts w:ascii="Verdana" w:hAnsi="Verdana"/>
          <w:sz w:val="20"/>
        </w:rPr>
        <w:t xml:space="preserve"> </w:t>
      </w:r>
      <w:r w:rsidR="00870FD7">
        <w:rPr>
          <w:rFonts w:ascii="Verdana" w:hAnsi="Verdana" w:cs="Arial"/>
          <w:sz w:val="20"/>
        </w:rPr>
        <w:t>concernente</w:t>
      </w:r>
      <w:r w:rsidR="00133708" w:rsidRPr="00BF1B06">
        <w:rPr>
          <w:rFonts w:ascii="Verdana" w:hAnsi="Verdana" w:cs="Arial"/>
          <w:sz w:val="20"/>
        </w:rPr>
        <w:t xml:space="preserve"> á atividade desenvolvida, referente à manutenção de equipamentos (bomba de combustíveis), no TIKO E TEKA COMERCIO DE DERIVADOS DE PETROLEO LTDA, situado na Rua Cônego José Viana,</w:t>
      </w:r>
      <w:r w:rsidR="00342F54">
        <w:rPr>
          <w:rFonts w:ascii="Verdana" w:hAnsi="Verdana" w:cs="Arial"/>
          <w:sz w:val="20"/>
        </w:rPr>
        <w:t xml:space="preserve"> </w:t>
      </w:r>
      <w:r w:rsidR="00133708" w:rsidRPr="00BF1B06">
        <w:rPr>
          <w:rFonts w:ascii="Verdana" w:hAnsi="Verdana" w:cs="Arial"/>
          <w:sz w:val="20"/>
        </w:rPr>
        <w:t>26 Estação - Sousa/PB</w:t>
      </w:r>
      <w:r w:rsidR="00133708">
        <w:rPr>
          <w:rFonts w:cs="Arial"/>
          <w:sz w:val="20"/>
        </w:rPr>
        <w:t>,</w:t>
      </w:r>
      <w:r w:rsidR="00133708" w:rsidRPr="00BF1B06">
        <w:rPr>
          <w:rFonts w:ascii="Verdana" w:hAnsi="Verdana" w:cs="Arial"/>
          <w:sz w:val="20"/>
        </w:rPr>
        <w:t xml:space="preserve"> </w:t>
      </w:r>
      <w:r w:rsidR="00133708">
        <w:rPr>
          <w:rFonts w:cs="Arial"/>
          <w:sz w:val="20"/>
        </w:rPr>
        <w:t>c</w:t>
      </w:r>
      <w:r w:rsidR="00133708" w:rsidRPr="00BF1B06">
        <w:rPr>
          <w:rFonts w:ascii="Verdana" w:hAnsi="Verdana" w:cs="Arial"/>
          <w:sz w:val="20"/>
        </w:rPr>
        <w:t>onsiderando</w:t>
      </w:r>
      <w:r w:rsidR="00133708">
        <w:rPr>
          <w:rFonts w:cs="Arial"/>
          <w:sz w:val="20"/>
        </w:rPr>
        <w:t xml:space="preserve"> </w:t>
      </w:r>
      <w:r w:rsidR="00133708" w:rsidRPr="00BF1B06">
        <w:rPr>
          <w:rFonts w:ascii="Verdana" w:hAnsi="Verdana" w:cs="Arial"/>
          <w:sz w:val="20"/>
        </w:rPr>
        <w:t>que tal fato constitui infração ao</w:t>
      </w:r>
      <w:r w:rsidR="00133708">
        <w:rPr>
          <w:rFonts w:cs="Arial"/>
          <w:sz w:val="20"/>
        </w:rPr>
        <w:t xml:space="preserve"> </w:t>
      </w:r>
      <w:r w:rsidR="00133708" w:rsidRPr="00BF1B06">
        <w:rPr>
          <w:rFonts w:ascii="Verdana" w:hAnsi="Verdana" w:cs="Arial"/>
          <w:sz w:val="20"/>
        </w:rPr>
        <w:t>Art.</w:t>
      </w:r>
      <w:r w:rsidR="00133708">
        <w:rPr>
          <w:rFonts w:cs="Arial"/>
          <w:sz w:val="20"/>
        </w:rPr>
        <w:t xml:space="preserve"> </w:t>
      </w:r>
      <w:r w:rsidR="00133708" w:rsidRPr="00BF1B06">
        <w:rPr>
          <w:rFonts w:ascii="Verdana" w:hAnsi="Verdana" w:cs="Arial"/>
          <w:sz w:val="20"/>
        </w:rPr>
        <w:t>1º</w:t>
      </w:r>
      <w:r w:rsidR="00133708">
        <w:rPr>
          <w:rFonts w:cs="Arial"/>
          <w:sz w:val="20"/>
        </w:rPr>
        <w:t xml:space="preserve"> </w:t>
      </w:r>
      <w:r w:rsidR="00133708" w:rsidRPr="00BF1B06">
        <w:rPr>
          <w:rFonts w:ascii="Verdana" w:hAnsi="Verdana" w:cs="Arial"/>
          <w:sz w:val="20"/>
        </w:rPr>
        <w:t>da Lei nº 6.496/77; considerando</w:t>
      </w:r>
      <w:r w:rsidR="00133708">
        <w:rPr>
          <w:rFonts w:cs="Arial"/>
          <w:sz w:val="20"/>
        </w:rPr>
        <w:t xml:space="preserve"> </w:t>
      </w:r>
      <w:r w:rsidR="00133708" w:rsidRPr="00BF1B06">
        <w:rPr>
          <w:rFonts w:ascii="Verdana" w:hAnsi="Verdana" w:cs="Arial"/>
          <w:sz w:val="20"/>
        </w:rPr>
        <w:t xml:space="preserve">que </w:t>
      </w:r>
      <w:r w:rsidR="00342F54">
        <w:rPr>
          <w:rFonts w:ascii="Verdana" w:hAnsi="Verdana" w:cs="Arial"/>
          <w:sz w:val="20"/>
        </w:rPr>
        <w:t>a</w:t>
      </w:r>
      <w:r w:rsidR="00133708">
        <w:rPr>
          <w:rFonts w:ascii="Verdana" w:hAnsi="Verdana" w:cs="Arial"/>
          <w:sz w:val="20"/>
        </w:rPr>
        <w:t xml:space="preserve"> </w:t>
      </w:r>
      <w:r w:rsidR="00342F54">
        <w:rPr>
          <w:rFonts w:ascii="Verdana" w:hAnsi="Verdana" w:cs="Arial"/>
          <w:sz w:val="20"/>
        </w:rPr>
        <w:t>a</w:t>
      </w:r>
      <w:r w:rsidR="00133708" w:rsidRPr="00BF1B06">
        <w:rPr>
          <w:rFonts w:ascii="Verdana" w:hAnsi="Verdana" w:cs="Arial"/>
          <w:sz w:val="20"/>
        </w:rPr>
        <w:t>utuado</w:t>
      </w:r>
      <w:r w:rsidR="00133708">
        <w:rPr>
          <w:rFonts w:cs="Arial"/>
          <w:sz w:val="20"/>
        </w:rPr>
        <w:t xml:space="preserve"> </w:t>
      </w:r>
      <w:r w:rsidR="00133708" w:rsidRPr="00BF1B06">
        <w:rPr>
          <w:rFonts w:ascii="Verdana" w:hAnsi="Verdana" w:cs="Arial"/>
          <w:sz w:val="20"/>
        </w:rPr>
        <w:t>apresentou defesa escrita para análise da Câmara Especializada</w:t>
      </w:r>
      <w:r w:rsidR="00133708">
        <w:rPr>
          <w:rFonts w:cs="Arial"/>
          <w:sz w:val="20"/>
        </w:rPr>
        <w:t xml:space="preserve"> </w:t>
      </w:r>
      <w:r w:rsidR="00133708" w:rsidRPr="00BF1B06">
        <w:rPr>
          <w:rFonts w:ascii="Verdana" w:hAnsi="Verdana" w:cs="Arial"/>
          <w:sz w:val="20"/>
        </w:rPr>
        <w:t>em 24/03/2014, fora</w:t>
      </w:r>
      <w:r w:rsidR="00342F54">
        <w:rPr>
          <w:rFonts w:ascii="Verdana" w:hAnsi="Verdana" w:cs="Arial"/>
          <w:sz w:val="20"/>
        </w:rPr>
        <w:t xml:space="preserve"> </w:t>
      </w:r>
      <w:r w:rsidR="00133708" w:rsidRPr="00BF1B06">
        <w:rPr>
          <w:rFonts w:ascii="Verdana" w:hAnsi="Verdana" w:cs="Arial"/>
          <w:sz w:val="20"/>
        </w:rPr>
        <w:t xml:space="preserve">do prazo, onde alega que a ART nº 10000000000029620, referente à manutenção preventiva e corretiva em bombas de abastecimento instaladas na rede de Postos Petrobras, localizados no Estado da Paraíba, foi </w:t>
      </w:r>
      <w:proofErr w:type="gramStart"/>
      <w:r w:rsidR="00133708" w:rsidRPr="00BF1B06">
        <w:rPr>
          <w:rFonts w:ascii="Verdana" w:hAnsi="Verdana" w:cs="Arial"/>
          <w:sz w:val="20"/>
        </w:rPr>
        <w:t>paga em 05/11/2013</w:t>
      </w:r>
      <w:proofErr w:type="gramEnd"/>
      <w:r w:rsidR="00133708" w:rsidRPr="00BF1B06">
        <w:rPr>
          <w:rFonts w:ascii="Verdana" w:hAnsi="Verdana" w:cs="Arial"/>
          <w:sz w:val="20"/>
        </w:rPr>
        <w:t>; considerando</w:t>
      </w:r>
      <w:r w:rsidR="00133708">
        <w:rPr>
          <w:rFonts w:cs="Arial"/>
          <w:sz w:val="20"/>
        </w:rPr>
        <w:t xml:space="preserve"> </w:t>
      </w:r>
      <w:r w:rsidR="00133708" w:rsidRPr="00BF1B06">
        <w:rPr>
          <w:rFonts w:ascii="Verdana" w:hAnsi="Verdana" w:cs="Arial"/>
          <w:sz w:val="20"/>
        </w:rPr>
        <w:t>que</w:t>
      </w:r>
      <w:r w:rsidR="00133708">
        <w:rPr>
          <w:rFonts w:cs="Arial"/>
          <w:sz w:val="20"/>
        </w:rPr>
        <w:t xml:space="preserve"> a </w:t>
      </w:r>
      <w:r w:rsidR="00133708" w:rsidRPr="00BF1B06">
        <w:rPr>
          <w:rFonts w:ascii="Verdana" w:hAnsi="Verdana" w:cs="Arial"/>
          <w:sz w:val="20"/>
        </w:rPr>
        <w:t xml:space="preserve">alegações apresentada na sua defesa, vemos que a ART foi elaborada por um profissional pessoa física, pois a empresa nem se quer tem registro neste regional; </w:t>
      </w:r>
      <w:r w:rsidR="00133708">
        <w:rPr>
          <w:rFonts w:cs="Arial"/>
          <w:sz w:val="20"/>
        </w:rPr>
        <w:t>con</w:t>
      </w:r>
      <w:r w:rsidR="00133708" w:rsidRPr="00BF1B06">
        <w:rPr>
          <w:rFonts w:ascii="Verdana" w:hAnsi="Verdana" w:cs="Arial"/>
          <w:sz w:val="20"/>
        </w:rPr>
        <w:t>siderando</w:t>
      </w:r>
      <w:r w:rsidR="00133708">
        <w:rPr>
          <w:rFonts w:cs="Arial"/>
          <w:sz w:val="20"/>
        </w:rPr>
        <w:t xml:space="preserve"> </w:t>
      </w:r>
      <w:r w:rsidR="00133708" w:rsidRPr="00BF1B06">
        <w:rPr>
          <w:rFonts w:ascii="Verdana" w:hAnsi="Verdana" w:cs="Arial"/>
          <w:sz w:val="20"/>
        </w:rPr>
        <w:t>que a empresa não eliminou o fato gerador do auto de infração</w:t>
      </w:r>
      <w:r w:rsidR="00541B50">
        <w:rPr>
          <w:rFonts w:ascii="Verdana" w:hAnsi="Verdana"/>
          <w:sz w:val="20"/>
        </w:rPr>
        <w:t>,</w:t>
      </w:r>
      <w:r w:rsidR="00342F54">
        <w:rPr>
          <w:rFonts w:ascii="Verdana" w:hAnsi="Verdana"/>
          <w:sz w:val="20"/>
        </w:rPr>
        <w:t xml:space="preserve"> c</w:t>
      </w:r>
      <w:r w:rsidR="00342F54">
        <w:rPr>
          <w:rFonts w:ascii="Verdana" w:hAnsi="Verdana" w:cs="Arial"/>
          <w:sz w:val="20"/>
        </w:rPr>
        <w:t>onsiderando que o mérito foi apreciado pelo relator que exarou parecer com o seguinte teor: “</w:t>
      </w:r>
      <w:r w:rsidR="00342F54" w:rsidRPr="00342F54">
        <w:rPr>
          <w:rFonts w:ascii="Verdana" w:hAnsi="Verdana"/>
          <w:i/>
          <w:sz w:val="20"/>
        </w:rPr>
        <w:t xml:space="preserve">Considerando que a autuada apresentou RECURSO AO PLENÁRIO, encaminhando uma ART. de pessoa física, SEM CONTUDO eliminar o fato gerador da infração, e nada de novo foi acrescentado ao Processo, somos de parecer pela MANUTENÇÃO do Auto de Infração devendo ser aplicada a penalidade com valor máximo, com seu valor atualizado nos termos do Art. 1º da Lei 6.496/77; Penalidade: alínea “a” do art. 73 da Lei 5.194/66, ou seja, multa variando de R$ 168,24 a R$ 504,71 (valores de referência do ano da notificação, ou seja, 2014). . É nosso entendimento </w:t>
      </w:r>
      <w:proofErr w:type="spellStart"/>
      <w:r w:rsidR="00342F54" w:rsidRPr="00342F54">
        <w:rPr>
          <w:rFonts w:ascii="Verdana" w:hAnsi="Verdana"/>
          <w:i/>
          <w:sz w:val="20"/>
        </w:rPr>
        <w:t>S.M.J.</w:t>
      </w:r>
      <w:proofErr w:type="spellEnd"/>
      <w:r w:rsidR="00342F54" w:rsidRPr="00342F54">
        <w:rPr>
          <w:rFonts w:ascii="Verdana" w:hAnsi="Verdana"/>
          <w:i/>
          <w:sz w:val="20"/>
        </w:rPr>
        <w:t xml:space="preserve"> João Pessoa, 19 de Dezembro de 2016 Eng.º Agr.º Jose Humberto </w:t>
      </w:r>
      <w:proofErr w:type="gramStart"/>
      <w:r w:rsidR="00342F54" w:rsidRPr="00342F54">
        <w:rPr>
          <w:rFonts w:ascii="Verdana" w:hAnsi="Verdana"/>
          <w:i/>
          <w:sz w:val="20"/>
        </w:rPr>
        <w:t>Almeida de Albuquerque</w:t>
      </w:r>
      <w:r w:rsidR="00342F54">
        <w:rPr>
          <w:rFonts w:ascii="Verdana" w:hAnsi="Verdana" w:cs="Arial"/>
          <w:sz w:val="20"/>
        </w:rPr>
        <w:t>”</w:t>
      </w:r>
      <w:proofErr w:type="gramEnd"/>
      <w:r w:rsidR="00342F54">
        <w:rPr>
          <w:rFonts w:ascii="Verdana" w:hAnsi="Verdana" w:cs="Arial"/>
          <w:sz w:val="20"/>
        </w:rPr>
        <w:t>.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Junior</w:t>
      </w:r>
      <w:r w:rsidR="008E48D6">
        <w:rPr>
          <w:rFonts w:ascii="Verdana" w:hAnsi="Verdana" w:cs="Arial"/>
          <w:b/>
          <w:sz w:val="20"/>
        </w:rPr>
        <w:t xml:space="preserve">; </w:t>
      </w:r>
      <w:r w:rsidR="00F07250" w:rsidRPr="005E69F2">
        <w:rPr>
          <w:rFonts w:ascii="Verdana" w:hAnsi="Verdana" w:cs="Arial"/>
          <w:b/>
          <w:sz w:val="20"/>
        </w:rPr>
        <w:t>Mª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Timótheo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1A3C34" w:rsidRDefault="001A3C34" w:rsidP="005C093E">
      <w:pPr>
        <w:ind w:left="-284"/>
        <w:jc w:val="both"/>
        <w:rPr>
          <w:rFonts w:ascii="Verdana" w:hAnsi="Verdana" w:cs="Arial"/>
          <w:sz w:val="20"/>
        </w:rPr>
      </w:pPr>
    </w:p>
    <w:p w:rsidR="00B66435" w:rsidRDefault="00B66435" w:rsidP="005C093E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1A3C34" w:rsidRDefault="001A3C34" w:rsidP="005C093E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Pr="00CA5E55" w:rsidRDefault="00DF4C44" w:rsidP="005C093E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</w:t>
      </w:r>
      <w:proofErr w:type="gramStart"/>
      <w:r w:rsidR="00B66435" w:rsidRPr="00CA5E55">
        <w:rPr>
          <w:rFonts w:ascii="Verdana" w:hAnsi="Verdana" w:cs="Arial"/>
          <w:sz w:val="20"/>
        </w:rPr>
        <w:t>2016</w:t>
      </w:r>
      <w:proofErr w:type="gramEnd"/>
    </w:p>
    <w:p w:rsidR="00B66435" w:rsidRDefault="00B66435" w:rsidP="005C093E">
      <w:pPr>
        <w:ind w:left="-142"/>
        <w:jc w:val="center"/>
        <w:rPr>
          <w:rFonts w:ascii="Verdana" w:hAnsi="Verdana" w:cs="Arial"/>
          <w:sz w:val="20"/>
        </w:rPr>
      </w:pPr>
    </w:p>
    <w:p w:rsidR="004E6FB8" w:rsidRDefault="004E6FB8" w:rsidP="005C093E">
      <w:pPr>
        <w:ind w:left="-142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5C093E">
      <w:pPr>
        <w:ind w:left="-142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0E3C90" w:rsidRPr="00CA5E55" w:rsidRDefault="00B66435" w:rsidP="004E6FB8">
      <w:pPr>
        <w:ind w:left="-142"/>
        <w:jc w:val="center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sectPr w:rsidR="000E3C90" w:rsidRPr="00CA5E55" w:rsidSect="009E102B">
      <w:headerReference w:type="default" r:id="rId7"/>
      <w:footerReference w:type="default" r:id="rId8"/>
      <w:pgSz w:w="11907" w:h="16840" w:code="9"/>
      <w:pgMar w:top="567" w:right="567" w:bottom="568" w:left="1134" w:header="284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6C" w:rsidRDefault="007F506C">
      <w:r>
        <w:separator/>
      </w:r>
    </w:p>
  </w:endnote>
  <w:endnote w:type="continuationSeparator" w:id="0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6C" w:rsidRDefault="007F506C">
      <w:r>
        <w:separator/>
      </w:r>
    </w:p>
  </w:footnote>
  <w:footnote w:type="continuationSeparator" w:id="0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 xml:space="preserve">E AGRONOMIA DA PARAÍBA </w:t>
    </w:r>
    <w:r w:rsidR="0017238C">
      <w:rPr>
        <w:rFonts w:ascii="Franklin Gothic Medium" w:hAnsi="Franklin Gothic Medium"/>
      </w:rPr>
      <w:t xml:space="preserve">- </w:t>
    </w:r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/>
  <w:rsids>
    <w:rsidRoot w:val="00A93EA8"/>
    <w:rsid w:val="000008A9"/>
    <w:rsid w:val="00005DCF"/>
    <w:rsid w:val="00006855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4A9E"/>
    <w:rsid w:val="00093AD2"/>
    <w:rsid w:val="00095D9B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3708"/>
    <w:rsid w:val="0013430E"/>
    <w:rsid w:val="00142B15"/>
    <w:rsid w:val="00144636"/>
    <w:rsid w:val="0014538F"/>
    <w:rsid w:val="00146ADF"/>
    <w:rsid w:val="0015173B"/>
    <w:rsid w:val="0015437C"/>
    <w:rsid w:val="00157887"/>
    <w:rsid w:val="00157B68"/>
    <w:rsid w:val="00162CA7"/>
    <w:rsid w:val="00163D98"/>
    <w:rsid w:val="00164487"/>
    <w:rsid w:val="001675EC"/>
    <w:rsid w:val="0017189C"/>
    <w:rsid w:val="001722C1"/>
    <w:rsid w:val="0017238C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C34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22AF7"/>
    <w:rsid w:val="003273AE"/>
    <w:rsid w:val="0032795D"/>
    <w:rsid w:val="00330022"/>
    <w:rsid w:val="00336D36"/>
    <w:rsid w:val="00342F54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E6FB8"/>
    <w:rsid w:val="004F13F1"/>
    <w:rsid w:val="004F1A1D"/>
    <w:rsid w:val="004F55D9"/>
    <w:rsid w:val="004F5D79"/>
    <w:rsid w:val="00503482"/>
    <w:rsid w:val="0050378E"/>
    <w:rsid w:val="005063E1"/>
    <w:rsid w:val="00507BCF"/>
    <w:rsid w:val="00510EC4"/>
    <w:rsid w:val="0051141A"/>
    <w:rsid w:val="00512316"/>
    <w:rsid w:val="0051313B"/>
    <w:rsid w:val="005142C9"/>
    <w:rsid w:val="00514D05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425F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C093E"/>
    <w:rsid w:val="005C2057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1C5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5D00"/>
    <w:rsid w:val="00860212"/>
    <w:rsid w:val="00870FD7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E48D6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557A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63E3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4E12"/>
    <w:rsid w:val="00AD5590"/>
    <w:rsid w:val="00AD5605"/>
    <w:rsid w:val="00AD74C9"/>
    <w:rsid w:val="00AD7A32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E0937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304BB"/>
    <w:rsid w:val="00D32792"/>
    <w:rsid w:val="00D33C5F"/>
    <w:rsid w:val="00D34D09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58BC"/>
    <w:rsid w:val="00DB74F8"/>
    <w:rsid w:val="00DB7F14"/>
    <w:rsid w:val="00DC045B"/>
    <w:rsid w:val="00DC0735"/>
    <w:rsid w:val="00DC430B"/>
    <w:rsid w:val="00DC5A81"/>
    <w:rsid w:val="00DC5B6F"/>
    <w:rsid w:val="00DC60A6"/>
    <w:rsid w:val="00DC6D07"/>
    <w:rsid w:val="00DC7259"/>
    <w:rsid w:val="00DC7E98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51F"/>
    <w:rsid w:val="00F25A5B"/>
    <w:rsid w:val="00F31DC1"/>
    <w:rsid w:val="00F32CC5"/>
    <w:rsid w:val="00F41692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BC0"/>
    <w:rsid w:val="00FA04C5"/>
    <w:rsid w:val="00FA12CD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2016-12-27T18:11:00Z</cp:lastPrinted>
  <dcterms:created xsi:type="dcterms:W3CDTF">2016-12-27T18:12:00Z</dcterms:created>
  <dcterms:modified xsi:type="dcterms:W3CDTF">2016-12-27T18:12:00Z</dcterms:modified>
</cp:coreProperties>
</file>