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8C" w:rsidRDefault="0017238C" w:rsidP="00362EF5">
      <w:pPr>
        <w:pStyle w:val="Ttulo2"/>
        <w:ind w:right="-283"/>
        <w:rPr>
          <w:b w:val="0"/>
          <w:bCs/>
          <w:sz w:val="4"/>
          <w:szCs w:val="4"/>
        </w:rPr>
      </w:pPr>
    </w:p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proofErr w:type="gramStart"/>
      <w:r>
        <w:rPr>
          <w:b w:val="0"/>
          <w:bCs/>
          <w:sz w:val="4"/>
          <w:szCs w:val="4"/>
        </w:rPr>
        <w:t>3</w:t>
      </w:r>
      <w:proofErr w:type="gramEnd"/>
    </w:p>
    <w:p w:rsidR="00F85C8D" w:rsidRPr="00CA5E55" w:rsidRDefault="00F85C8D" w:rsidP="0094557A">
      <w:pPr>
        <w:pStyle w:val="Ttulo2"/>
        <w:ind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94557A">
      <w:pPr>
        <w:ind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342F54">
        <w:rPr>
          <w:rFonts w:ascii="Verdana" w:hAnsi="Verdana" w:cs="Arial"/>
          <w:b/>
          <w:bCs/>
          <w:sz w:val="20"/>
        </w:rPr>
        <w:t>3</w:t>
      </w:r>
      <w:r w:rsidR="008F168D">
        <w:rPr>
          <w:rFonts w:ascii="Verdana" w:hAnsi="Verdana" w:cs="Arial"/>
          <w:b/>
          <w:bCs/>
          <w:sz w:val="20"/>
        </w:rPr>
        <w:t>10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BE0937" w:rsidRPr="00BE0937" w:rsidRDefault="00BE0937" w:rsidP="0094557A">
      <w:pPr>
        <w:ind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8F168D">
        <w:rPr>
          <w:rFonts w:ascii="Verdana" w:hAnsi="Verdana" w:cs="Arial"/>
          <w:b/>
          <w:bCs/>
          <w:sz w:val="20"/>
        </w:rPr>
        <w:t>1042662/2015</w:t>
      </w:r>
    </w:p>
    <w:p w:rsidR="00BE0937" w:rsidRPr="00E37158" w:rsidRDefault="00BE0937" w:rsidP="0094557A">
      <w:pPr>
        <w:ind w:hanging="284"/>
        <w:jc w:val="both"/>
        <w:rPr>
          <w:rFonts w:ascii="Verdana" w:hAnsi="Verdana" w:cs="Arial"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8F168D">
        <w:rPr>
          <w:rFonts w:ascii="Verdana" w:hAnsi="Verdana" w:cs="Arial"/>
          <w:b/>
          <w:bCs/>
          <w:sz w:val="20"/>
        </w:rPr>
        <w:t>SUCONOR S/A</w:t>
      </w:r>
    </w:p>
    <w:p w:rsidR="00F85C8D" w:rsidRPr="00CA5E55" w:rsidRDefault="00F85C8D" w:rsidP="0094557A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BE0937">
        <w:rPr>
          <w:rFonts w:ascii="Verdana" w:hAnsi="Verdana" w:cs="Arial"/>
          <w:bCs/>
          <w:sz w:val="20"/>
        </w:rPr>
        <w:t>Recurso ao Plenário</w:t>
      </w:r>
    </w:p>
    <w:p w:rsidR="00E93710" w:rsidRDefault="00E93710" w:rsidP="0094557A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023C45" w:rsidRPr="00D77A05" w:rsidRDefault="00023C4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Default="00F85C8D" w:rsidP="0094557A">
      <w:pPr>
        <w:ind w:left="2410" w:hanging="992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r w:rsidR="008311C5">
        <w:rPr>
          <w:rFonts w:ascii="Verdana" w:hAnsi="Verdana" w:cs="Arial"/>
          <w:sz w:val="20"/>
        </w:rPr>
        <w:t xml:space="preserve">Nega provimento ao mérito de que trata o processo de interesse da empresa </w:t>
      </w:r>
      <w:r w:rsidR="00BF3450">
        <w:rPr>
          <w:rFonts w:ascii="Verdana" w:hAnsi="Verdana" w:cs="Arial"/>
          <w:bCs/>
          <w:sz w:val="20"/>
        </w:rPr>
        <w:t>SUCONOR S/A</w:t>
      </w:r>
      <w:r w:rsidR="008311C5">
        <w:rPr>
          <w:rFonts w:ascii="Verdana" w:hAnsi="Verdana" w:cs="Arial"/>
          <w:sz w:val="20"/>
        </w:rPr>
        <w:t>, com aplicação de penalidade máxima, devidamente</w:t>
      </w:r>
      <w:r w:rsidR="00DC5A81">
        <w:rPr>
          <w:rFonts w:ascii="Verdana" w:hAnsi="Verdana" w:cs="Arial"/>
          <w:sz w:val="20"/>
        </w:rPr>
        <w:t xml:space="preserve"> atualizada</w:t>
      </w:r>
      <w:r w:rsidR="008311C5">
        <w:rPr>
          <w:rFonts w:ascii="Verdana" w:hAnsi="Verdana" w:cs="Arial"/>
          <w:sz w:val="20"/>
        </w:rPr>
        <w:t xml:space="preserve"> conforme prevê a legislação</w:t>
      </w:r>
      <w:r w:rsidR="00F70502" w:rsidRPr="00CA5E55">
        <w:rPr>
          <w:rFonts w:ascii="Verdana" w:hAnsi="Verdana" w:cs="Arial"/>
          <w:sz w:val="20"/>
        </w:rPr>
        <w:t>.</w:t>
      </w:r>
    </w:p>
    <w:p w:rsidR="00541B50" w:rsidRDefault="00541B50" w:rsidP="00F85C8D">
      <w:pPr>
        <w:pStyle w:val="Textoembloco"/>
        <w:ind w:left="3147" w:right="-425" w:hanging="2154"/>
        <w:rPr>
          <w:sz w:val="8"/>
          <w:szCs w:val="8"/>
        </w:rPr>
      </w:pPr>
    </w:p>
    <w:p w:rsidR="00023C45" w:rsidRDefault="00023C45" w:rsidP="00F85C8D">
      <w:pPr>
        <w:pStyle w:val="Textoembloco"/>
        <w:ind w:left="3147" w:right="-425" w:hanging="2154"/>
        <w:rPr>
          <w:sz w:val="8"/>
          <w:szCs w:val="8"/>
        </w:rPr>
      </w:pPr>
    </w:p>
    <w:p w:rsidR="00023C45" w:rsidRDefault="00023C45" w:rsidP="00F85C8D">
      <w:pPr>
        <w:pStyle w:val="Textoembloco"/>
        <w:ind w:left="3147" w:right="-425" w:hanging="2154"/>
        <w:rPr>
          <w:sz w:val="8"/>
          <w:szCs w:val="8"/>
        </w:rPr>
      </w:pPr>
    </w:p>
    <w:p w:rsidR="00023C45" w:rsidRDefault="00023C45" w:rsidP="00F85C8D">
      <w:pPr>
        <w:pStyle w:val="Textoembloco"/>
        <w:ind w:left="3147" w:right="-425" w:hanging="2154"/>
        <w:rPr>
          <w:sz w:val="8"/>
          <w:szCs w:val="8"/>
        </w:rPr>
      </w:pPr>
    </w:p>
    <w:p w:rsidR="008311C5" w:rsidRPr="00541B50" w:rsidRDefault="008311C5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Default="00F85C8D" w:rsidP="0094557A">
      <w:pPr>
        <w:jc w:val="center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>DECISÃO</w:t>
      </w:r>
    </w:p>
    <w:p w:rsidR="00023C45" w:rsidRDefault="00023C45" w:rsidP="0094557A">
      <w:pPr>
        <w:jc w:val="center"/>
        <w:rPr>
          <w:rFonts w:ascii="Arial" w:hAnsi="Arial" w:cs="Arial"/>
          <w:bCs/>
          <w:szCs w:val="22"/>
        </w:rPr>
      </w:pP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Pr="009924FC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Default="00F85C8D" w:rsidP="005C093E">
      <w:pPr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pela interessada</w:t>
      </w:r>
      <w:r w:rsidR="002C7C00">
        <w:rPr>
          <w:rFonts w:ascii="Verdana" w:hAnsi="Verdana" w:cs="Arial"/>
          <w:sz w:val="20"/>
        </w:rPr>
        <w:t xml:space="preserve"> acerca da Decisão </w:t>
      </w:r>
      <w:r w:rsidR="00BF3450">
        <w:rPr>
          <w:rFonts w:ascii="Verdana" w:hAnsi="Verdana" w:cs="Arial"/>
          <w:sz w:val="20"/>
        </w:rPr>
        <w:t>CEAG</w:t>
      </w:r>
      <w:r w:rsidR="002C7C00">
        <w:rPr>
          <w:rFonts w:ascii="Verdana" w:hAnsi="Verdana" w:cs="Arial"/>
          <w:sz w:val="20"/>
        </w:rPr>
        <w:t xml:space="preserve"> Nº </w:t>
      </w:r>
      <w:r w:rsidR="00A463E3">
        <w:rPr>
          <w:rFonts w:ascii="Verdana" w:hAnsi="Verdana" w:cs="Arial"/>
          <w:sz w:val="20"/>
        </w:rPr>
        <w:t>0</w:t>
      </w:r>
      <w:r w:rsidR="00C5620C">
        <w:rPr>
          <w:rFonts w:ascii="Verdana" w:hAnsi="Verdana" w:cs="Arial"/>
          <w:sz w:val="20"/>
        </w:rPr>
        <w:t>6</w:t>
      </w:r>
      <w:r w:rsidR="00BF3450">
        <w:rPr>
          <w:rFonts w:ascii="Verdana" w:hAnsi="Verdana" w:cs="Arial"/>
          <w:sz w:val="20"/>
        </w:rPr>
        <w:t>8</w:t>
      </w:r>
      <w:r w:rsidR="00F518F4">
        <w:rPr>
          <w:rFonts w:ascii="Verdana" w:hAnsi="Verdana" w:cs="Arial"/>
          <w:sz w:val="20"/>
        </w:rPr>
        <w:t>/2016, que negou provimento ao mérito</w:t>
      </w:r>
      <w:r w:rsidR="00541B50">
        <w:rPr>
          <w:rFonts w:ascii="Verdana" w:hAnsi="Verdana" w:cs="Arial"/>
          <w:sz w:val="20"/>
        </w:rPr>
        <w:t xml:space="preserve">, em razão de </w:t>
      </w:r>
      <w:r w:rsidR="00541B50" w:rsidRPr="0005635A">
        <w:rPr>
          <w:rFonts w:ascii="Verdana" w:hAnsi="Verdana" w:cs="Arial"/>
          <w:sz w:val="20"/>
        </w:rPr>
        <w:t>Auto de Infração (</w:t>
      </w:r>
      <w:r w:rsidR="00BF3450">
        <w:rPr>
          <w:rFonts w:ascii="Verdana" w:hAnsi="Verdana" w:cs="Arial"/>
          <w:sz w:val="20"/>
        </w:rPr>
        <w:t>300017639/2015</w:t>
      </w:r>
      <w:r w:rsidR="00541B50" w:rsidRPr="0005635A">
        <w:rPr>
          <w:rFonts w:ascii="Verdana" w:hAnsi="Verdana" w:cs="Arial"/>
          <w:sz w:val="20"/>
        </w:rPr>
        <w:t xml:space="preserve">) contra a Empresa </w:t>
      </w:r>
      <w:r w:rsidR="00BF3450">
        <w:rPr>
          <w:rFonts w:ascii="Verdana" w:hAnsi="Verdana" w:cs="Arial"/>
          <w:bCs/>
          <w:sz w:val="20"/>
        </w:rPr>
        <w:t>SUCONOR S/A</w:t>
      </w:r>
      <w:r w:rsidR="005C093E">
        <w:rPr>
          <w:rFonts w:ascii="Verdana" w:hAnsi="Verdana" w:cs="Arial"/>
          <w:bCs/>
          <w:sz w:val="20"/>
        </w:rPr>
        <w:t>,</w:t>
      </w:r>
      <w:r w:rsidR="00F2551F">
        <w:rPr>
          <w:rFonts w:ascii="Verdana" w:hAnsi="Verdana" w:cs="Arial"/>
          <w:bCs/>
          <w:sz w:val="20"/>
        </w:rPr>
        <w:t xml:space="preserve"> </w:t>
      </w:r>
      <w:r w:rsidR="00BF3450" w:rsidRPr="00A45237">
        <w:rPr>
          <w:rFonts w:ascii="Verdana" w:hAnsi="Verdana" w:cs="Arial"/>
          <w:sz w:val="20"/>
        </w:rPr>
        <w:t>devido</w:t>
      </w:r>
      <w:r w:rsidR="00BF3450">
        <w:rPr>
          <w:rFonts w:ascii="Verdana" w:hAnsi="Verdana" w:cs="Arial"/>
          <w:sz w:val="20"/>
        </w:rPr>
        <w:t xml:space="preserve"> a</w:t>
      </w:r>
      <w:r w:rsidR="00BF3450" w:rsidRPr="00A45237">
        <w:rPr>
          <w:rFonts w:ascii="Verdana" w:hAnsi="Verdana" w:cs="Arial"/>
          <w:sz w:val="20"/>
        </w:rPr>
        <w:t xml:space="preserve"> Pessoa Jurídica sem registro, com objetivo social relacionado às atividades privativas de profissionais fiscalizados pelo Sistema C</w:t>
      </w:r>
      <w:r w:rsidR="00BF3450" w:rsidRPr="00A45237">
        <w:rPr>
          <w:rFonts w:cs="Arial"/>
          <w:sz w:val="20"/>
        </w:rPr>
        <w:t>ONFEA</w:t>
      </w:r>
      <w:r w:rsidR="00BF3450" w:rsidRPr="00A45237">
        <w:rPr>
          <w:rFonts w:ascii="Verdana" w:hAnsi="Verdana" w:cs="Arial"/>
          <w:sz w:val="20"/>
        </w:rPr>
        <w:t xml:space="preserve">/CREA, e; </w:t>
      </w:r>
      <w:r w:rsidR="00BF3450" w:rsidRPr="00A45237">
        <w:rPr>
          <w:rFonts w:cs="Arial"/>
          <w:sz w:val="20"/>
        </w:rPr>
        <w:t>c</w:t>
      </w:r>
      <w:r w:rsidR="00BF3450" w:rsidRPr="00A45237">
        <w:rPr>
          <w:rFonts w:ascii="Verdana" w:hAnsi="Verdana" w:cs="Arial"/>
          <w:sz w:val="20"/>
        </w:rPr>
        <w:t>onsiderando</w:t>
      </w:r>
      <w:r w:rsidR="00BF3450" w:rsidRPr="00A45237">
        <w:rPr>
          <w:rFonts w:cs="Arial"/>
          <w:sz w:val="20"/>
        </w:rPr>
        <w:t xml:space="preserve"> </w:t>
      </w:r>
      <w:r w:rsidR="00BF3450" w:rsidRPr="00A45237">
        <w:rPr>
          <w:rFonts w:ascii="Verdana" w:hAnsi="Verdana" w:cs="Arial"/>
          <w:sz w:val="20"/>
        </w:rPr>
        <w:t>que tal fato constitui infração</w:t>
      </w:r>
      <w:r w:rsidR="00BF3450" w:rsidRPr="00A45237">
        <w:rPr>
          <w:rFonts w:cs="Arial"/>
          <w:sz w:val="20"/>
        </w:rPr>
        <w:t xml:space="preserve"> </w:t>
      </w:r>
      <w:r w:rsidR="00BF3450" w:rsidRPr="00A45237">
        <w:rPr>
          <w:rFonts w:ascii="Verdana" w:hAnsi="Verdana" w:cs="Arial"/>
          <w:sz w:val="20"/>
        </w:rPr>
        <w:t xml:space="preserve">ao Art. 59 da Lei 5.194/66; </w:t>
      </w:r>
      <w:r w:rsidR="00BF3450" w:rsidRPr="00A45237">
        <w:rPr>
          <w:rFonts w:cs="Arial"/>
          <w:sz w:val="20"/>
        </w:rPr>
        <w:t>c</w:t>
      </w:r>
      <w:r w:rsidR="00BF3450" w:rsidRPr="00A45237">
        <w:rPr>
          <w:rFonts w:ascii="Verdana" w:hAnsi="Verdana" w:cs="Arial"/>
          <w:sz w:val="20"/>
        </w:rPr>
        <w:t>onsiderando</w:t>
      </w:r>
      <w:r w:rsidR="00BF3450" w:rsidRPr="00A45237">
        <w:rPr>
          <w:rFonts w:cs="Arial"/>
          <w:sz w:val="20"/>
        </w:rPr>
        <w:t xml:space="preserve"> </w:t>
      </w:r>
      <w:r w:rsidR="00BF3450" w:rsidRPr="00A45237">
        <w:rPr>
          <w:rFonts w:ascii="Verdana" w:hAnsi="Verdana" w:cs="Arial"/>
          <w:sz w:val="20"/>
        </w:rPr>
        <w:t xml:space="preserve">que o autuado não apresentou defesa escrita para análise da Câmara Especializada; </w:t>
      </w:r>
      <w:r w:rsidR="00BF3450" w:rsidRPr="00A45237">
        <w:rPr>
          <w:rFonts w:cs="Arial"/>
          <w:sz w:val="20"/>
        </w:rPr>
        <w:t>c</w:t>
      </w:r>
      <w:r w:rsidR="00BF3450" w:rsidRPr="00A45237">
        <w:rPr>
          <w:rFonts w:ascii="Verdana" w:hAnsi="Verdana" w:cs="Arial"/>
          <w:sz w:val="20"/>
        </w:rPr>
        <w:t>onsiderando</w:t>
      </w:r>
      <w:r w:rsidR="00BF3450" w:rsidRPr="00A45237">
        <w:rPr>
          <w:rFonts w:cs="Arial"/>
          <w:sz w:val="20"/>
        </w:rPr>
        <w:t xml:space="preserve"> </w:t>
      </w:r>
      <w:r w:rsidR="00BF3450" w:rsidRPr="00A45237">
        <w:rPr>
          <w:rFonts w:ascii="Verdana" w:hAnsi="Verdana" w:cs="Arial"/>
          <w:sz w:val="20"/>
        </w:rPr>
        <w:t>que até a presente data não houve regularização do fato gerador da infração</w:t>
      </w:r>
      <w:r w:rsidR="00541B50">
        <w:rPr>
          <w:rFonts w:ascii="Verdana" w:hAnsi="Verdana"/>
          <w:sz w:val="20"/>
        </w:rPr>
        <w:t>,</w:t>
      </w:r>
      <w:r w:rsidR="00342F54">
        <w:rPr>
          <w:rFonts w:ascii="Verdana" w:hAnsi="Verdana"/>
          <w:sz w:val="20"/>
        </w:rPr>
        <w:t xml:space="preserve"> c</w:t>
      </w:r>
      <w:r w:rsidR="00342F54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830FCE">
        <w:rPr>
          <w:rFonts w:ascii="Verdana" w:hAnsi="Verdana" w:cs="Arial"/>
          <w:sz w:val="20"/>
        </w:rPr>
        <w:t>“</w:t>
      </w:r>
      <w:r w:rsidR="00023C45" w:rsidRPr="00C84129">
        <w:rPr>
          <w:sz w:val="20"/>
        </w:rPr>
        <w:t xml:space="preserve">Trata o presente processo sobre notificação/auto de infração correspondente ao dispositivo legal da infração constante na notificação e no auto acostado ao processo. O interessado não apresentou defesa e não eliminou o fato </w:t>
      </w:r>
      <w:proofErr w:type="gramStart"/>
      <w:r w:rsidR="00023C45" w:rsidRPr="00C84129">
        <w:rPr>
          <w:sz w:val="20"/>
        </w:rPr>
        <w:t>gerador.</w:t>
      </w:r>
      <w:proofErr w:type="gramEnd"/>
      <w:r w:rsidR="00023C45" w:rsidRPr="00C84129">
        <w:rPr>
          <w:sz w:val="20"/>
        </w:rPr>
        <w:t xml:space="preserve">Assim sendo somos de parecer pela manutenção do auto de infração, devendo ser aplicada a penalidade máxima com seu valor </w:t>
      </w:r>
      <w:proofErr w:type="spellStart"/>
      <w:r w:rsidR="00023C45" w:rsidRPr="00C84129">
        <w:rPr>
          <w:sz w:val="20"/>
        </w:rPr>
        <w:t>corregido</w:t>
      </w:r>
      <w:proofErr w:type="spellEnd"/>
      <w:r w:rsidR="00023C45" w:rsidRPr="00C84129">
        <w:rPr>
          <w:sz w:val="20"/>
        </w:rPr>
        <w:t xml:space="preserve"> na forma da Lei. É o nosso parecer</w:t>
      </w:r>
      <w:r w:rsidR="00830FCE">
        <w:rPr>
          <w:sz w:val="20"/>
        </w:rPr>
        <w:t>”</w:t>
      </w:r>
      <w:r w:rsidR="00342F54">
        <w:rPr>
          <w:rFonts w:ascii="Verdana" w:hAnsi="Verdana" w:cs="Arial"/>
          <w:sz w:val="20"/>
        </w:rPr>
        <w:t>.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Junior</w:t>
      </w:r>
      <w:r w:rsidR="008E48D6">
        <w:rPr>
          <w:rFonts w:ascii="Verdana" w:hAnsi="Verdana" w:cs="Arial"/>
          <w:b/>
          <w:sz w:val="20"/>
        </w:rPr>
        <w:t xml:space="preserve">; </w:t>
      </w:r>
      <w:r w:rsidR="00F07250" w:rsidRPr="005E69F2">
        <w:rPr>
          <w:rFonts w:ascii="Verdana" w:hAnsi="Verdana" w:cs="Arial"/>
          <w:b/>
          <w:sz w:val="20"/>
        </w:rPr>
        <w:t>Mª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Timótheo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30FCE" w:rsidRPr="00830FCE" w:rsidRDefault="00830FCE" w:rsidP="005C093E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Default="00B66435" w:rsidP="005C093E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1A3C34" w:rsidRDefault="001A3C34" w:rsidP="005C093E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DF4C44" w:rsidP="005C093E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</w:t>
      </w:r>
      <w:proofErr w:type="gramStart"/>
      <w:r w:rsidR="00B66435" w:rsidRPr="00CA5E55">
        <w:rPr>
          <w:rFonts w:ascii="Verdana" w:hAnsi="Verdana" w:cs="Arial"/>
          <w:sz w:val="20"/>
        </w:rPr>
        <w:t>2016</w:t>
      </w:r>
      <w:proofErr w:type="gramEnd"/>
    </w:p>
    <w:p w:rsidR="004E6FB8" w:rsidRDefault="004E6FB8" w:rsidP="005C093E">
      <w:pPr>
        <w:ind w:left="-142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5C093E">
      <w:pPr>
        <w:ind w:left="-142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0E3C90" w:rsidRPr="00CA5E55" w:rsidRDefault="00B66435" w:rsidP="004E6FB8">
      <w:pPr>
        <w:ind w:left="-142"/>
        <w:jc w:val="center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sectPr w:rsidR="000E3C90" w:rsidRPr="00CA5E55" w:rsidSect="00830FCE">
      <w:headerReference w:type="default" r:id="rId7"/>
      <w:footerReference w:type="default" r:id="rId8"/>
      <w:pgSz w:w="11907" w:h="16840" w:code="9"/>
      <w:pgMar w:top="567" w:right="567" w:bottom="426" w:left="1134" w:header="284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6C" w:rsidRDefault="007F506C">
      <w:r>
        <w:separator/>
      </w:r>
    </w:p>
  </w:endnote>
  <w:endnote w:type="continuationSeparator" w:id="0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6C" w:rsidRDefault="007F506C">
      <w:r>
        <w:separator/>
      </w:r>
    </w:p>
  </w:footnote>
  <w:footnote w:type="continuationSeparator" w:id="0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 xml:space="preserve">E AGRONOMIA DA PARAÍBA </w:t>
    </w:r>
    <w:r w:rsidR="0017238C">
      <w:rPr>
        <w:rFonts w:ascii="Franklin Gothic Medium" w:hAnsi="Franklin Gothic Medium"/>
      </w:rPr>
      <w:t xml:space="preserve">- </w:t>
    </w:r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/>
  <w:rsids>
    <w:rsidRoot w:val="00A93EA8"/>
    <w:rsid w:val="000008A9"/>
    <w:rsid w:val="00005DCF"/>
    <w:rsid w:val="00006855"/>
    <w:rsid w:val="00014353"/>
    <w:rsid w:val="00014AA7"/>
    <w:rsid w:val="00016FEA"/>
    <w:rsid w:val="00020EB6"/>
    <w:rsid w:val="00021282"/>
    <w:rsid w:val="00022031"/>
    <w:rsid w:val="00022502"/>
    <w:rsid w:val="00022905"/>
    <w:rsid w:val="00023C4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4A9E"/>
    <w:rsid w:val="00093AD2"/>
    <w:rsid w:val="00095D9B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1035D8"/>
    <w:rsid w:val="00103F05"/>
    <w:rsid w:val="00106059"/>
    <w:rsid w:val="00106218"/>
    <w:rsid w:val="0010661E"/>
    <w:rsid w:val="001075B6"/>
    <w:rsid w:val="0010784E"/>
    <w:rsid w:val="0010793D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3708"/>
    <w:rsid w:val="0013430E"/>
    <w:rsid w:val="00142B15"/>
    <w:rsid w:val="00144636"/>
    <w:rsid w:val="0014538F"/>
    <w:rsid w:val="00146ADF"/>
    <w:rsid w:val="0015173B"/>
    <w:rsid w:val="0015437C"/>
    <w:rsid w:val="00157887"/>
    <w:rsid w:val="00157B68"/>
    <w:rsid w:val="00162CA7"/>
    <w:rsid w:val="00163D98"/>
    <w:rsid w:val="00164487"/>
    <w:rsid w:val="001675EC"/>
    <w:rsid w:val="0017189C"/>
    <w:rsid w:val="001722C1"/>
    <w:rsid w:val="0017238C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C34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22AF7"/>
    <w:rsid w:val="003273AE"/>
    <w:rsid w:val="0032795D"/>
    <w:rsid w:val="00330022"/>
    <w:rsid w:val="00336D36"/>
    <w:rsid w:val="00342F54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E6FB8"/>
    <w:rsid w:val="004F13F1"/>
    <w:rsid w:val="004F1A1D"/>
    <w:rsid w:val="004F55D9"/>
    <w:rsid w:val="004F5D79"/>
    <w:rsid w:val="00503482"/>
    <w:rsid w:val="0050378E"/>
    <w:rsid w:val="005063E1"/>
    <w:rsid w:val="00507BCF"/>
    <w:rsid w:val="00510EC4"/>
    <w:rsid w:val="0051141A"/>
    <w:rsid w:val="00512316"/>
    <w:rsid w:val="0051313B"/>
    <w:rsid w:val="005142C9"/>
    <w:rsid w:val="00514D05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425F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C093E"/>
    <w:rsid w:val="005C2057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0FCE"/>
    <w:rsid w:val="008311C5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5D00"/>
    <w:rsid w:val="00860212"/>
    <w:rsid w:val="00870FD7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E48D6"/>
    <w:rsid w:val="008F0A51"/>
    <w:rsid w:val="008F1406"/>
    <w:rsid w:val="008F168D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557A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63E3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4E12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E0937"/>
    <w:rsid w:val="00BE338B"/>
    <w:rsid w:val="00BE43B7"/>
    <w:rsid w:val="00BE45AD"/>
    <w:rsid w:val="00BE606B"/>
    <w:rsid w:val="00BF0E9F"/>
    <w:rsid w:val="00BF3159"/>
    <w:rsid w:val="00BF3450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5620C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304BB"/>
    <w:rsid w:val="00D32792"/>
    <w:rsid w:val="00D33C5F"/>
    <w:rsid w:val="00D34D09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58BC"/>
    <w:rsid w:val="00DB74F8"/>
    <w:rsid w:val="00DB7F14"/>
    <w:rsid w:val="00DC045B"/>
    <w:rsid w:val="00DC0735"/>
    <w:rsid w:val="00DC430B"/>
    <w:rsid w:val="00DC5A81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216B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51F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2016-12-28T14:25:00Z</cp:lastPrinted>
  <dcterms:created xsi:type="dcterms:W3CDTF">2016-12-28T14:26:00Z</dcterms:created>
  <dcterms:modified xsi:type="dcterms:W3CDTF">2016-12-28T14:26:00Z</dcterms:modified>
</cp:coreProperties>
</file>