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31</w:t>
      </w:r>
      <w:r w:rsidR="00F76994">
        <w:rPr>
          <w:rFonts w:ascii="Verdana" w:hAnsi="Verdana" w:cs="Arial"/>
          <w:b/>
          <w:bCs/>
          <w:sz w:val="20"/>
        </w:rPr>
        <w:t>7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F76994">
        <w:rPr>
          <w:rFonts w:ascii="Verdana" w:hAnsi="Verdana"/>
          <w:b/>
          <w:sz w:val="20"/>
        </w:rPr>
        <w:t>1050304/2016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F76994">
        <w:rPr>
          <w:rFonts w:ascii="Verdana" w:hAnsi="Verdana"/>
          <w:b/>
          <w:sz w:val="20"/>
        </w:rPr>
        <w:t>PREDICT ENGENHARIA LTDA - ME</w:t>
      </w:r>
    </w:p>
    <w:p w:rsidR="00F85C8D" w:rsidRPr="00CA5E55" w:rsidRDefault="00F85C8D" w:rsidP="00F85C8D">
      <w:pPr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</w:p>
    <w:p w:rsidR="00E93710" w:rsidRDefault="00E93710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</w:t>
      </w:r>
      <w:r w:rsidR="00F97473">
        <w:rPr>
          <w:rFonts w:ascii="Verdana" w:hAnsi="Verdana" w:cs="Arial"/>
          <w:sz w:val="20"/>
        </w:rPr>
        <w:t>a</w:t>
      </w:r>
      <w:r w:rsidR="000F5ED0">
        <w:rPr>
          <w:rFonts w:ascii="Verdana" w:hAnsi="Verdana" w:cs="Arial"/>
          <w:sz w:val="20"/>
        </w:rPr>
        <w:t xml:space="preserve"> </w:t>
      </w:r>
      <w:r w:rsidR="00F97473">
        <w:rPr>
          <w:rFonts w:ascii="Verdana" w:hAnsi="Verdana"/>
          <w:sz w:val="20"/>
        </w:rPr>
        <w:t>PREDICT ENGENHARIA LTDA - ME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2E089A">
        <w:rPr>
          <w:rFonts w:ascii="Verdana" w:hAnsi="Verdana" w:cs="Arial"/>
          <w:sz w:val="20"/>
        </w:rPr>
        <w:t>máximo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Pr="00541B50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F85C8D" w:rsidRPr="00541B50" w:rsidRDefault="00F85C8D" w:rsidP="00F85C8D">
      <w:pPr>
        <w:pStyle w:val="Textoembloco"/>
        <w:ind w:left="3147" w:right="-425" w:hanging="2154"/>
        <w:rPr>
          <w:sz w:val="10"/>
          <w:szCs w:val="10"/>
        </w:rPr>
      </w:pPr>
    </w:p>
    <w:p w:rsidR="00F85C8D" w:rsidRDefault="00F85C8D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Pr="00013CB9" w:rsidRDefault="00F85C8D" w:rsidP="002E089A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F97473">
        <w:rPr>
          <w:rFonts w:ascii="Verdana" w:hAnsi="Verdana" w:cs="Arial"/>
          <w:sz w:val="20"/>
        </w:rPr>
        <w:t>a</w:t>
      </w:r>
      <w:r w:rsidR="009F552D">
        <w:rPr>
          <w:rFonts w:ascii="Verdana" w:hAnsi="Verdana" w:cs="Arial"/>
          <w:sz w:val="20"/>
        </w:rPr>
        <w:t xml:space="preserve"> interessad</w:t>
      </w:r>
      <w:r w:rsidR="00F97473">
        <w:rPr>
          <w:rFonts w:ascii="Verdana" w:hAnsi="Verdana" w:cs="Arial"/>
          <w:sz w:val="20"/>
        </w:rPr>
        <w:t>a</w:t>
      </w:r>
      <w:r w:rsidR="002C7C00">
        <w:rPr>
          <w:rFonts w:ascii="Verdana" w:hAnsi="Verdana" w:cs="Arial"/>
          <w:sz w:val="20"/>
        </w:rPr>
        <w:t xml:space="preserve"> acerca da </w:t>
      </w:r>
      <w:r w:rsidR="000414CE">
        <w:rPr>
          <w:rFonts w:ascii="Verdana" w:hAnsi="Verdana" w:cs="Arial"/>
          <w:sz w:val="20"/>
        </w:rPr>
        <w:t>Decisão da CEE</w:t>
      </w:r>
      <w:r w:rsidR="00C2584F">
        <w:rPr>
          <w:rFonts w:ascii="Verdana" w:hAnsi="Verdana" w:cs="Arial"/>
          <w:sz w:val="20"/>
        </w:rPr>
        <w:t>E</w:t>
      </w:r>
      <w:r w:rsidR="000414CE">
        <w:rPr>
          <w:rFonts w:ascii="Verdana" w:hAnsi="Verdana" w:cs="Arial"/>
          <w:sz w:val="20"/>
        </w:rPr>
        <w:t xml:space="preserve"> nº </w:t>
      </w:r>
      <w:r w:rsidR="00C2584F">
        <w:rPr>
          <w:rFonts w:ascii="Verdana" w:hAnsi="Verdana" w:cs="Arial"/>
          <w:sz w:val="20"/>
        </w:rPr>
        <w:t>222</w:t>
      </w:r>
      <w:r w:rsidR="000414CE">
        <w:rPr>
          <w:rFonts w:ascii="Verdana" w:hAnsi="Verdana" w:cs="Arial"/>
          <w:sz w:val="20"/>
        </w:rPr>
        <w:t>/2016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 xml:space="preserve">, </w:t>
      </w:r>
      <w:r w:rsidR="00F76994" w:rsidRPr="00F85626">
        <w:rPr>
          <w:rFonts w:ascii="Verdana" w:hAnsi="Verdana"/>
          <w:sz w:val="20"/>
        </w:rPr>
        <w:t xml:space="preserve">devido </w:t>
      </w:r>
      <w:proofErr w:type="gramStart"/>
      <w:r w:rsidR="00C2584F">
        <w:rPr>
          <w:rFonts w:ascii="Verdana" w:hAnsi="Verdana"/>
          <w:sz w:val="20"/>
        </w:rPr>
        <w:t>a</w:t>
      </w:r>
      <w:proofErr w:type="gramEnd"/>
      <w:r w:rsidR="00C2584F" w:rsidRPr="006633D1">
        <w:rPr>
          <w:rFonts w:ascii="Verdana" w:hAnsi="Verdana"/>
          <w:sz w:val="20"/>
        </w:rPr>
        <w:t xml:space="preserve"> infração ao art. 58º da Lei nº 5.194/66 do </w:t>
      </w:r>
      <w:r w:rsidR="00C2584F">
        <w:rPr>
          <w:rFonts w:ascii="Verdana" w:hAnsi="Verdana"/>
          <w:sz w:val="20"/>
        </w:rPr>
        <w:t>CONFEA</w:t>
      </w:r>
      <w:r w:rsidR="00C2584F" w:rsidRPr="006633D1">
        <w:rPr>
          <w:rFonts w:ascii="Verdana" w:hAnsi="Verdana"/>
          <w:sz w:val="20"/>
        </w:rPr>
        <w:t xml:space="preserve">, ao realizar atividades de </w:t>
      </w:r>
      <w:proofErr w:type="spellStart"/>
      <w:r w:rsidR="00C2584F" w:rsidRPr="006633D1">
        <w:rPr>
          <w:rFonts w:ascii="Verdana" w:hAnsi="Verdana"/>
          <w:sz w:val="20"/>
        </w:rPr>
        <w:t>termografia</w:t>
      </w:r>
      <w:proofErr w:type="spellEnd"/>
      <w:r w:rsidR="00C2584F" w:rsidRPr="006633D1">
        <w:rPr>
          <w:rFonts w:ascii="Verdana" w:hAnsi="Verdana"/>
          <w:sz w:val="20"/>
        </w:rPr>
        <w:t xml:space="preserve"> nas instalações elétricas nas unidades da empresa BRASTEX S/A em João Pessoa/PB</w:t>
      </w:r>
      <w:r w:rsidR="00C2584F" w:rsidRPr="00D07624">
        <w:rPr>
          <w:rFonts w:ascii="Verdana" w:hAnsi="Verdana"/>
          <w:iCs/>
          <w:sz w:val="20"/>
        </w:rPr>
        <w:t xml:space="preserve"> </w:t>
      </w:r>
      <w:r w:rsidR="00C2584F" w:rsidRPr="006633D1">
        <w:rPr>
          <w:rFonts w:ascii="Verdana" w:hAnsi="Verdana"/>
          <w:sz w:val="20"/>
        </w:rPr>
        <w:t xml:space="preserve">e Santa Rita/PB, conforme </w:t>
      </w:r>
      <w:proofErr w:type="spellStart"/>
      <w:r w:rsidR="00C2584F" w:rsidRPr="006633D1">
        <w:rPr>
          <w:rFonts w:ascii="Verdana" w:hAnsi="Verdana"/>
          <w:sz w:val="20"/>
        </w:rPr>
        <w:t>NFs</w:t>
      </w:r>
      <w:proofErr w:type="spellEnd"/>
      <w:r w:rsidR="00C2584F" w:rsidRPr="006633D1">
        <w:rPr>
          <w:rFonts w:ascii="Verdana" w:hAnsi="Verdana"/>
          <w:sz w:val="20"/>
        </w:rPr>
        <w:t xml:space="preserve"> 524, tratando-se de Pessoa Jurídica que exerce atividade técnica sem estar com seu registro visado na jurisdição, e; considerando</w:t>
      </w:r>
      <w:r w:rsidR="00C2584F" w:rsidRPr="00D07624">
        <w:rPr>
          <w:rFonts w:ascii="Verdana" w:hAnsi="Verdana"/>
          <w:iCs/>
          <w:sz w:val="20"/>
        </w:rPr>
        <w:t xml:space="preserve"> </w:t>
      </w:r>
      <w:r w:rsidR="00C2584F" w:rsidRPr="006633D1">
        <w:rPr>
          <w:rFonts w:ascii="Verdana" w:hAnsi="Verdana"/>
          <w:sz w:val="20"/>
        </w:rPr>
        <w:t xml:space="preserve">que consta no art. 28 da Resolução 1.025/90, do </w:t>
      </w:r>
      <w:r w:rsidR="00C2584F">
        <w:rPr>
          <w:rFonts w:ascii="Verdana" w:hAnsi="Verdana"/>
          <w:sz w:val="20"/>
        </w:rPr>
        <w:t>CONFEA</w:t>
      </w:r>
      <w:r w:rsidR="00C2584F" w:rsidRPr="006633D1">
        <w:rPr>
          <w:rFonts w:ascii="Verdana" w:hAnsi="Verdana"/>
          <w:sz w:val="20"/>
        </w:rPr>
        <w:t xml:space="preserve"> –</w:t>
      </w:r>
      <w:r w:rsidR="00C2584F" w:rsidRPr="00D07624">
        <w:rPr>
          <w:rFonts w:ascii="Verdana" w:hAnsi="Verdana"/>
          <w:iCs/>
          <w:sz w:val="20"/>
        </w:rPr>
        <w:t xml:space="preserve"> </w:t>
      </w:r>
      <w:r w:rsidR="00C2584F" w:rsidRPr="006633D1">
        <w:rPr>
          <w:rFonts w:ascii="Verdana" w:hAnsi="Verdana"/>
          <w:sz w:val="20"/>
        </w:rPr>
        <w:t xml:space="preserve">“A ART </w:t>
      </w:r>
      <w:r w:rsidR="00C2584F" w:rsidRPr="00D07624">
        <w:rPr>
          <w:rFonts w:ascii="Verdana" w:hAnsi="Verdana"/>
          <w:iCs/>
          <w:sz w:val="20"/>
        </w:rPr>
        <w:t>r</w:t>
      </w:r>
      <w:r w:rsidR="00C2584F" w:rsidRPr="006633D1">
        <w:rPr>
          <w:rFonts w:ascii="Verdana" w:hAnsi="Verdana"/>
          <w:sz w:val="20"/>
        </w:rPr>
        <w:t>elativa à execução de obra ou prestação de serviço deve ser registrada antes do início da respectiva atividade técnica, de acordo com as informações constantes do contrato firmado entre as partes”;</w:t>
      </w:r>
      <w:r w:rsidR="00C2584F">
        <w:rPr>
          <w:rFonts w:ascii="Verdana" w:hAnsi="Verdana"/>
          <w:iCs/>
          <w:sz w:val="20"/>
        </w:rPr>
        <w:t xml:space="preserve"> considerando que</w:t>
      </w:r>
      <w:r w:rsidR="00C2584F" w:rsidRPr="006633D1">
        <w:rPr>
          <w:rFonts w:ascii="Verdana" w:hAnsi="Verdana"/>
          <w:sz w:val="20"/>
        </w:rPr>
        <w:t xml:space="preserve"> </w:t>
      </w:r>
      <w:r w:rsidR="00C2584F">
        <w:rPr>
          <w:rFonts w:ascii="Verdana" w:hAnsi="Verdana"/>
          <w:iCs/>
          <w:sz w:val="20"/>
        </w:rPr>
        <w:t>a</w:t>
      </w:r>
      <w:r w:rsidR="00C2584F" w:rsidRPr="006633D1">
        <w:rPr>
          <w:rFonts w:ascii="Verdana" w:hAnsi="Verdana"/>
          <w:sz w:val="20"/>
        </w:rPr>
        <w:t xml:space="preserve"> regularização correspondente consiste no visto da Empresa junto a este Órgão e apresentação de Responsável Técnico, o que não aconteceu; </w:t>
      </w:r>
      <w:r w:rsidR="00C2584F" w:rsidRPr="00D07624">
        <w:rPr>
          <w:rFonts w:ascii="Verdana" w:hAnsi="Verdana"/>
          <w:iCs/>
          <w:sz w:val="20"/>
        </w:rPr>
        <w:t>c</w:t>
      </w:r>
      <w:r w:rsidR="00C2584F" w:rsidRPr="006633D1">
        <w:rPr>
          <w:rFonts w:ascii="Verdana" w:hAnsi="Verdana"/>
          <w:sz w:val="20"/>
        </w:rPr>
        <w:t>onsiderando</w:t>
      </w:r>
      <w:r w:rsidR="00C2584F" w:rsidRPr="00D07624">
        <w:rPr>
          <w:rFonts w:ascii="Verdana" w:hAnsi="Verdana"/>
          <w:iCs/>
          <w:sz w:val="20"/>
        </w:rPr>
        <w:t xml:space="preserve"> </w:t>
      </w:r>
      <w:r w:rsidR="00C2584F" w:rsidRPr="006633D1">
        <w:rPr>
          <w:rFonts w:ascii="Verdana" w:hAnsi="Verdana"/>
          <w:sz w:val="20"/>
        </w:rPr>
        <w:t>que a autuada não eliminou o fato gerador da infração</w:t>
      </w:r>
      <w:r w:rsidR="00C2584F">
        <w:rPr>
          <w:rFonts w:ascii="Verdana" w:hAnsi="Verdana"/>
          <w:iCs/>
          <w:sz w:val="20"/>
        </w:rPr>
        <w:t xml:space="preserve"> e</w:t>
      </w:r>
      <w:r w:rsidR="00C2584F" w:rsidRPr="006633D1">
        <w:rPr>
          <w:rFonts w:ascii="Verdana" w:hAnsi="Verdana"/>
          <w:sz w:val="20"/>
        </w:rPr>
        <w:t xml:space="preserve"> não apresentou defesa escrita no prazo legal nos termos do Parágrafo Único do art. 10, da Res. 1008/04, sendo considerada revel</w:t>
      </w:r>
      <w:r w:rsidR="002017C5">
        <w:rPr>
          <w:rFonts w:ascii="Verdana" w:hAnsi="Verdana" w:cs="Arial"/>
          <w:sz w:val="20"/>
        </w:rPr>
        <w:t>; 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C2584F" w:rsidRPr="00C2584F">
        <w:rPr>
          <w:rFonts w:ascii="Verdana" w:hAnsi="Verdana"/>
          <w:i/>
          <w:sz w:val="20"/>
        </w:rPr>
        <w:t>Versa o presente processo de defesa de notificação/auto de infração correspondente ao dispositivo legal da infração constante na notificação e no auto de infração anexo. O interessado não apresentou defesa e não eliminou o fato gerador tornando-se revel. Assim sendo acompanhamos a decisão da CÂMARA ESPECIALIZADA PELA MANUTENÇÃO DO AUTO DE INFRAÇÃO devendo ser aplicada a penalidade máxima com seu valor atualizado na forma da Lei. É O PARECER E VOTO</w:t>
      </w:r>
      <w:r w:rsidR="000414CE" w:rsidRPr="00F85626">
        <w:rPr>
          <w:rFonts w:ascii="Verdana" w:hAnsi="Verdana"/>
          <w:sz w:val="20"/>
        </w:rPr>
        <w:t>.</w:t>
      </w:r>
      <w:r w:rsidR="00854377">
        <w:rPr>
          <w:rFonts w:ascii="Verdana" w:hAnsi="Verdana"/>
          <w:sz w:val="20"/>
        </w:rPr>
        <w:t>”</w:t>
      </w:r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854377" w:rsidRDefault="00854377" w:rsidP="002E089A">
      <w:pPr>
        <w:jc w:val="both"/>
        <w:rPr>
          <w:rFonts w:ascii="Verdana" w:hAnsi="Verdana" w:cs="Arial"/>
          <w:sz w:val="20"/>
        </w:rPr>
      </w:pPr>
    </w:p>
    <w:p w:rsidR="00B6643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854377" w:rsidRPr="00CA5E55" w:rsidRDefault="00854377" w:rsidP="00B66435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DF4C44" w:rsidP="00B66435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  <w:r w:rsidRPr="00CA5E55">
        <w:rPr>
          <w:rFonts w:ascii="Verdana" w:hAnsi="Verdana" w:cs="Arial"/>
          <w:sz w:val="20"/>
        </w:rPr>
        <w:t xml:space="preserve"> </w:t>
      </w: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p w:rsidR="000E3C90" w:rsidRPr="00CA5E55" w:rsidRDefault="000E3C90" w:rsidP="00B66435">
      <w:pPr>
        <w:ind w:left="-142" w:right="141"/>
        <w:jc w:val="both"/>
        <w:rPr>
          <w:rFonts w:ascii="Verdana" w:hAnsi="Verdana" w:cs="Arial"/>
          <w:bCs/>
          <w:sz w:val="20"/>
        </w:rPr>
      </w:pPr>
    </w:p>
    <w:sectPr w:rsidR="000E3C90" w:rsidRPr="00CA5E55" w:rsidSect="000F5ED0">
      <w:headerReference w:type="default" r:id="rId7"/>
      <w:footerReference w:type="default" r:id="rId8"/>
      <w:pgSz w:w="11907" w:h="16840" w:code="9"/>
      <w:pgMar w:top="567" w:right="567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0641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4CE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45CB"/>
    <w:rsid w:val="00066D1D"/>
    <w:rsid w:val="00067DDC"/>
    <w:rsid w:val="00072EB2"/>
    <w:rsid w:val="000771A6"/>
    <w:rsid w:val="0007772B"/>
    <w:rsid w:val="00077D13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ADF"/>
    <w:rsid w:val="0015173B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302DFF"/>
    <w:rsid w:val="00302F9C"/>
    <w:rsid w:val="00312231"/>
    <w:rsid w:val="00313130"/>
    <w:rsid w:val="00313E42"/>
    <w:rsid w:val="003148A6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E3F"/>
    <w:rsid w:val="00621702"/>
    <w:rsid w:val="00621829"/>
    <w:rsid w:val="00621976"/>
    <w:rsid w:val="00621A31"/>
    <w:rsid w:val="006224C2"/>
    <w:rsid w:val="0062399B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6CF5"/>
    <w:rsid w:val="006D054D"/>
    <w:rsid w:val="006D05BB"/>
    <w:rsid w:val="006D2E4B"/>
    <w:rsid w:val="006D469D"/>
    <w:rsid w:val="006E0654"/>
    <w:rsid w:val="006E0B03"/>
    <w:rsid w:val="006E0DD5"/>
    <w:rsid w:val="006E120A"/>
    <w:rsid w:val="006E416F"/>
    <w:rsid w:val="006E45D6"/>
    <w:rsid w:val="006F2EBC"/>
    <w:rsid w:val="006F2FBA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E1CB2"/>
    <w:rsid w:val="00AE60ED"/>
    <w:rsid w:val="00AE6548"/>
    <w:rsid w:val="00AE79E4"/>
    <w:rsid w:val="00AE7A06"/>
    <w:rsid w:val="00AF0EFF"/>
    <w:rsid w:val="00AF5EF5"/>
    <w:rsid w:val="00AF768C"/>
    <w:rsid w:val="00B01E58"/>
    <w:rsid w:val="00B022C2"/>
    <w:rsid w:val="00B06C23"/>
    <w:rsid w:val="00B0750D"/>
    <w:rsid w:val="00B07F71"/>
    <w:rsid w:val="00B126F9"/>
    <w:rsid w:val="00B1415C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5240"/>
    <w:rsid w:val="00B86D97"/>
    <w:rsid w:val="00B876F3"/>
    <w:rsid w:val="00B90E57"/>
    <w:rsid w:val="00B919B0"/>
    <w:rsid w:val="00B9542D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584F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994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60A7"/>
    <w:rsid w:val="00F96F15"/>
    <w:rsid w:val="00F97473"/>
    <w:rsid w:val="00F97BC0"/>
    <w:rsid w:val="00FA04C5"/>
    <w:rsid w:val="00FA12CD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2</cp:revision>
  <cp:lastPrinted>2017-01-05T13:08:00Z</cp:lastPrinted>
  <dcterms:created xsi:type="dcterms:W3CDTF">2017-01-05T13:46:00Z</dcterms:created>
  <dcterms:modified xsi:type="dcterms:W3CDTF">2017-01-05T13:46:00Z</dcterms:modified>
</cp:coreProperties>
</file>