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3156CC">
        <w:rPr>
          <w:rFonts w:ascii="Verdana" w:hAnsi="Verdana" w:cs="Arial"/>
          <w:b/>
          <w:bCs/>
          <w:sz w:val="20"/>
        </w:rPr>
        <w:t>2</w:t>
      </w:r>
      <w:r w:rsidR="00B83E56">
        <w:rPr>
          <w:rFonts w:ascii="Verdana" w:hAnsi="Verdana" w:cs="Arial"/>
          <w:b/>
          <w:bCs/>
          <w:sz w:val="20"/>
        </w:rPr>
        <w:t>5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B83E56">
        <w:rPr>
          <w:rFonts w:ascii="Verdana" w:hAnsi="Verdana"/>
          <w:b/>
          <w:sz w:val="20"/>
        </w:rPr>
        <w:t>1038189/2015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B83E56">
        <w:rPr>
          <w:rFonts w:ascii="Verdana" w:hAnsi="Verdana"/>
          <w:b/>
          <w:sz w:val="20"/>
        </w:rPr>
        <w:t>MEG EMPRESA DE SERVIÇOS GERAIS LTDA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EA4307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B83E56">
        <w:rPr>
          <w:rFonts w:ascii="Verdana" w:hAnsi="Verdana"/>
          <w:sz w:val="20"/>
        </w:rPr>
        <w:t>MEG EMPRESA DE SERVIÇOS GERAIS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AD7F89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AD7F89">
        <w:rPr>
          <w:rFonts w:ascii="Verdana" w:hAnsi="Verdana" w:cs="Arial"/>
          <w:sz w:val="20"/>
        </w:rPr>
        <w:t>o</w:t>
      </w:r>
      <w:r w:rsidR="009F552D">
        <w:rPr>
          <w:rFonts w:ascii="Verdana" w:hAnsi="Verdana" w:cs="Arial"/>
          <w:sz w:val="20"/>
        </w:rPr>
        <w:t xml:space="preserve"> interessad</w:t>
      </w:r>
      <w:r w:rsidR="00AD7F89">
        <w:rPr>
          <w:rFonts w:ascii="Verdana" w:hAnsi="Verdana" w:cs="Arial"/>
          <w:sz w:val="20"/>
        </w:rPr>
        <w:t>o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EA4307">
        <w:rPr>
          <w:rFonts w:ascii="Verdana" w:hAnsi="Verdana" w:cs="Arial"/>
          <w:sz w:val="20"/>
        </w:rPr>
        <w:t>8</w:t>
      </w:r>
      <w:r w:rsidR="00DD0064">
        <w:rPr>
          <w:rFonts w:ascii="Verdana" w:hAnsi="Verdana" w:cs="Arial"/>
          <w:sz w:val="20"/>
        </w:rPr>
        <w:t>9</w:t>
      </w:r>
      <w:r w:rsidR="00EA4307">
        <w:rPr>
          <w:rFonts w:ascii="Verdana" w:hAnsi="Verdana" w:cs="Arial"/>
          <w:sz w:val="20"/>
        </w:rPr>
        <w:t>8</w:t>
      </w:r>
      <w:r w:rsidR="00F41FC7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DD0064" w:rsidRPr="00CE1EDB">
        <w:rPr>
          <w:rFonts w:ascii="Verdana" w:hAnsi="Verdana"/>
          <w:sz w:val="20"/>
        </w:rPr>
        <w:t>300011845/2015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DD0064">
        <w:rPr>
          <w:rFonts w:ascii="Verdana" w:hAnsi="Verdana"/>
          <w:sz w:val="20"/>
        </w:rPr>
        <w:t>MEG EMPRESA DE SERVIÇOS GERAIS LTDDA</w:t>
      </w:r>
      <w:r w:rsidR="003A28B3">
        <w:rPr>
          <w:rFonts w:ascii="Verdana" w:hAnsi="Verdana" w:cs="Arial"/>
          <w:sz w:val="20"/>
        </w:rPr>
        <w:t xml:space="preserve">, </w:t>
      </w:r>
      <w:r w:rsidR="00DD0064">
        <w:rPr>
          <w:rFonts w:ascii="Verdana" w:hAnsi="Verdana"/>
          <w:iCs/>
          <w:sz w:val="20"/>
        </w:rPr>
        <w:t>devida a falta de registro</w:t>
      </w:r>
      <w:r w:rsidR="00DD0064" w:rsidRPr="00CE1EDB">
        <w:rPr>
          <w:rFonts w:ascii="Verdana" w:hAnsi="Verdana"/>
          <w:sz w:val="20"/>
        </w:rPr>
        <w:t xml:space="preserve"> de Pessoa Jurídica, com objetivo social relacionado às atividades privativas de profissionais fiscalizados pelo Sistema </w:t>
      </w:r>
      <w:r w:rsidR="00DD0064">
        <w:rPr>
          <w:rFonts w:ascii="Verdana" w:hAnsi="Verdana"/>
          <w:iCs/>
          <w:sz w:val="20"/>
        </w:rPr>
        <w:t>CONFEA/CREA; c</w:t>
      </w:r>
      <w:r w:rsidR="00DD0064" w:rsidRPr="00CE1EDB">
        <w:rPr>
          <w:rFonts w:ascii="Verdana" w:hAnsi="Verdana"/>
          <w:sz w:val="20"/>
        </w:rPr>
        <w:t>onsiderando</w:t>
      </w:r>
      <w:r w:rsidR="00DD0064">
        <w:rPr>
          <w:rFonts w:ascii="Verdana" w:hAnsi="Verdana"/>
          <w:iCs/>
          <w:sz w:val="20"/>
        </w:rPr>
        <w:t xml:space="preserve"> </w:t>
      </w:r>
      <w:r w:rsidR="00DD0064" w:rsidRPr="00CE1EDB">
        <w:rPr>
          <w:rFonts w:ascii="Verdana" w:hAnsi="Verdana"/>
          <w:sz w:val="20"/>
        </w:rPr>
        <w:t>que tal fato constitui infração</w:t>
      </w:r>
      <w:r w:rsidR="00DD0064">
        <w:rPr>
          <w:rFonts w:ascii="Verdana" w:hAnsi="Verdana"/>
          <w:iCs/>
          <w:sz w:val="20"/>
        </w:rPr>
        <w:t xml:space="preserve"> </w:t>
      </w:r>
      <w:r w:rsidR="00DD0064" w:rsidRPr="00CE1EDB">
        <w:rPr>
          <w:rFonts w:ascii="Verdana" w:hAnsi="Verdana"/>
          <w:sz w:val="20"/>
        </w:rPr>
        <w:t>Art. 59 da Lei 5.194/66</w:t>
      </w:r>
      <w:r w:rsidR="00DD0064">
        <w:rPr>
          <w:rFonts w:ascii="Verdana" w:hAnsi="Verdana"/>
          <w:iCs/>
          <w:sz w:val="20"/>
        </w:rPr>
        <w:t>; c</w:t>
      </w:r>
      <w:r w:rsidR="00DD0064" w:rsidRPr="00CE1EDB">
        <w:rPr>
          <w:rFonts w:ascii="Verdana" w:hAnsi="Verdana"/>
          <w:sz w:val="20"/>
        </w:rPr>
        <w:t>onsiderando</w:t>
      </w:r>
      <w:r w:rsidR="00DD0064">
        <w:rPr>
          <w:rFonts w:ascii="Verdana" w:hAnsi="Verdana"/>
          <w:iCs/>
          <w:sz w:val="20"/>
        </w:rPr>
        <w:t xml:space="preserve"> </w:t>
      </w:r>
      <w:r w:rsidR="00DD0064" w:rsidRPr="00CE1EDB">
        <w:rPr>
          <w:rFonts w:ascii="Verdana" w:hAnsi="Verdana"/>
          <w:sz w:val="20"/>
        </w:rPr>
        <w:t>que o interessado não apresentou defesa;</w:t>
      </w:r>
      <w:r w:rsidR="00DD0064">
        <w:rPr>
          <w:rFonts w:ascii="Verdana" w:hAnsi="Verdana"/>
          <w:iCs/>
          <w:sz w:val="20"/>
        </w:rPr>
        <w:t xml:space="preserve"> </w:t>
      </w:r>
      <w:r w:rsidR="00DD0064" w:rsidRPr="00CE1EDB">
        <w:rPr>
          <w:rFonts w:ascii="Verdana" w:hAnsi="Verdana"/>
          <w:sz w:val="20"/>
        </w:rPr>
        <w:t>considerando</w:t>
      </w:r>
      <w:r w:rsidR="00DD0064">
        <w:rPr>
          <w:rFonts w:ascii="Verdana" w:hAnsi="Verdana"/>
          <w:iCs/>
          <w:sz w:val="20"/>
        </w:rPr>
        <w:t xml:space="preserve"> </w:t>
      </w:r>
      <w:r w:rsidR="00DD0064" w:rsidRPr="00CE1EDB">
        <w:rPr>
          <w:rFonts w:ascii="Verdana" w:hAnsi="Verdana"/>
          <w:sz w:val="20"/>
        </w:rPr>
        <w:t>que o interessado não eliminou o fato gerador da infração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DD0064" w:rsidRPr="00DD0064">
        <w:rPr>
          <w:rFonts w:ascii="Verdana" w:hAnsi="Verdana"/>
          <w:i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</w:t>
      </w:r>
      <w:proofErr w:type="gramStart"/>
      <w:r w:rsidR="00DD0064" w:rsidRPr="00DD0064">
        <w:rPr>
          <w:rFonts w:ascii="Verdana" w:hAnsi="Verdana"/>
          <w:i/>
          <w:sz w:val="20"/>
        </w:rPr>
        <w:t>defesa</w:t>
      </w:r>
      <w:proofErr w:type="gramEnd"/>
      <w:r w:rsidR="00DD0064" w:rsidRPr="00DD0064">
        <w:rPr>
          <w:rFonts w:ascii="Verdana" w:hAnsi="Verdana"/>
          <w:i/>
          <w:sz w:val="20"/>
        </w:rPr>
        <w:t xml:space="preserve">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DD0064" w:rsidRPr="00DD0064">
        <w:rPr>
          <w:rFonts w:ascii="Verdana" w:hAnsi="Verdana"/>
          <w:i/>
          <w:sz w:val="20"/>
        </w:rPr>
        <w:t>s.m.j</w:t>
      </w:r>
      <w:r w:rsidR="000414CE" w:rsidRPr="00DD0064">
        <w:rPr>
          <w:rFonts w:ascii="Verdana" w:hAnsi="Verdana"/>
          <w:i/>
          <w:sz w:val="20"/>
        </w:rPr>
        <w:t>.</w:t>
      </w:r>
      <w:proofErr w:type="spellEnd"/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2017-01-05T18:22:00Z</cp:lastPrinted>
  <dcterms:created xsi:type="dcterms:W3CDTF">2017-01-05T18:23:00Z</dcterms:created>
  <dcterms:modified xsi:type="dcterms:W3CDTF">2017-01-05T18:23:00Z</dcterms:modified>
</cp:coreProperties>
</file>