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212507">
        <w:rPr>
          <w:rFonts w:ascii="Verdana" w:hAnsi="Verdana" w:cs="Arial"/>
          <w:b/>
          <w:bCs/>
          <w:sz w:val="20"/>
        </w:rPr>
        <w:t>7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212507">
        <w:rPr>
          <w:rFonts w:ascii="Verdana" w:hAnsi="Verdana"/>
          <w:b/>
          <w:sz w:val="20"/>
        </w:rPr>
        <w:t>123561/2013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212507">
        <w:rPr>
          <w:rFonts w:ascii="Verdana" w:hAnsi="Verdana"/>
          <w:b/>
          <w:sz w:val="20"/>
        </w:rPr>
        <w:t>SUPERMIX CONCRETO S/A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212507">
        <w:rPr>
          <w:rFonts w:ascii="Verdana" w:hAnsi="Verdana"/>
          <w:sz w:val="20"/>
        </w:rPr>
        <w:t>SUPERMIX CONCRETO S/A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74614">
        <w:rPr>
          <w:rFonts w:ascii="Verdana" w:hAnsi="Verdana" w:cs="Arial"/>
          <w:sz w:val="20"/>
        </w:rPr>
        <w:t xml:space="preserve">a </w:t>
      </w:r>
      <w:r w:rsidR="009F552D">
        <w:rPr>
          <w:rFonts w:ascii="Verdana" w:hAnsi="Verdana" w:cs="Arial"/>
          <w:sz w:val="20"/>
        </w:rPr>
        <w:t>interessad</w:t>
      </w:r>
      <w:r w:rsidR="00774614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774614">
        <w:rPr>
          <w:rFonts w:ascii="Verdana" w:hAnsi="Verdana" w:cs="Arial"/>
          <w:sz w:val="20"/>
        </w:rPr>
        <w:t>1</w:t>
      </w:r>
      <w:r w:rsidR="00212507">
        <w:rPr>
          <w:rFonts w:ascii="Verdana" w:hAnsi="Verdana" w:cs="Arial"/>
          <w:sz w:val="20"/>
        </w:rPr>
        <w:t>385</w:t>
      </w:r>
      <w:r w:rsidR="00F41FC7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212507" w:rsidRPr="00DF4FFD">
        <w:rPr>
          <w:rFonts w:ascii="Verdana" w:hAnsi="Verdana"/>
          <w:sz w:val="20"/>
        </w:rPr>
        <w:t>68623/2013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74614">
        <w:rPr>
          <w:rFonts w:ascii="Verdana" w:hAnsi="Verdana" w:cs="Arial"/>
          <w:sz w:val="20"/>
        </w:rPr>
        <w:t xml:space="preserve">a </w:t>
      </w:r>
      <w:r w:rsidR="00212507">
        <w:rPr>
          <w:rFonts w:ascii="Verdana" w:hAnsi="Verdana"/>
          <w:sz w:val="20"/>
        </w:rPr>
        <w:t>SUPERMIX CONCRETO S/A</w:t>
      </w:r>
      <w:r w:rsidR="003A28B3">
        <w:rPr>
          <w:rFonts w:ascii="Verdana" w:hAnsi="Verdana" w:cs="Arial"/>
          <w:sz w:val="20"/>
        </w:rPr>
        <w:t xml:space="preserve">, </w:t>
      </w:r>
      <w:r w:rsidR="00212507">
        <w:rPr>
          <w:rFonts w:ascii="Verdana" w:hAnsi="Verdana"/>
          <w:iCs/>
          <w:sz w:val="20"/>
        </w:rPr>
        <w:t xml:space="preserve">devido </w:t>
      </w:r>
      <w:proofErr w:type="gramStart"/>
      <w:r w:rsidR="00212507">
        <w:rPr>
          <w:rFonts w:ascii="Verdana" w:hAnsi="Verdana"/>
          <w:iCs/>
          <w:sz w:val="20"/>
        </w:rPr>
        <w:t>a</w:t>
      </w:r>
      <w:proofErr w:type="gramEnd"/>
      <w:r w:rsidR="00212507">
        <w:rPr>
          <w:rFonts w:ascii="Verdana" w:hAnsi="Verdana"/>
          <w:iCs/>
          <w:sz w:val="20"/>
        </w:rPr>
        <w:t xml:space="preserve"> falta de registro de</w:t>
      </w:r>
      <w:r w:rsidR="00212507" w:rsidRPr="00DF4FFD">
        <w:rPr>
          <w:rFonts w:ascii="Verdana" w:hAnsi="Verdana"/>
          <w:sz w:val="20"/>
        </w:rPr>
        <w:t xml:space="preserve"> ART, e; considerando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que tal fato constitui infração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Art. 1º da Lei 6.496/77;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considerando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que o interessado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não apresentou defesa;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considerando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que o interessado</w:t>
      </w:r>
      <w:r w:rsidR="00212507" w:rsidRPr="00DF4FFD">
        <w:rPr>
          <w:rFonts w:ascii="Verdana" w:hAnsi="Verdana"/>
          <w:iCs/>
          <w:sz w:val="20"/>
        </w:rPr>
        <w:t xml:space="preserve"> </w:t>
      </w:r>
      <w:r w:rsidR="00212507" w:rsidRPr="00DF4FFD">
        <w:rPr>
          <w:rFonts w:ascii="Verdana" w:hAnsi="Verdana"/>
          <w:sz w:val="20"/>
        </w:rPr>
        <w:t>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212507" w:rsidRPr="00B73516">
        <w:rPr>
          <w:rFonts w:ascii="Verdana" w:hAnsi="Verdana"/>
          <w:sz w:val="20"/>
        </w:rPr>
        <w:t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somos de parecer pela manutenção do auto de infração devendo ser</w:t>
      </w:r>
      <w:r w:rsidR="00212507">
        <w:rPr>
          <w:rFonts w:ascii="Verdana" w:hAnsi="Verdana"/>
          <w:sz w:val="20"/>
        </w:rPr>
        <w:t xml:space="preserve"> </w:t>
      </w:r>
      <w:r w:rsidR="00212507" w:rsidRPr="00B73516">
        <w:rPr>
          <w:rFonts w:ascii="Verdana" w:hAnsi="Verdana"/>
          <w:sz w:val="20"/>
        </w:rPr>
        <w:t>aplicada a penalidade máxima com seu valor atualizado na forma da Lei. É o parecer e voto</w:t>
      </w:r>
      <w:r w:rsidR="000414CE" w:rsidRPr="00DD0064">
        <w:rPr>
          <w:rFonts w:ascii="Verdana" w:hAnsi="Verdana"/>
          <w:i/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2017-01-05T18:55:00Z</cp:lastPrinted>
  <dcterms:created xsi:type="dcterms:W3CDTF">2017-01-05T18:56:00Z</dcterms:created>
  <dcterms:modified xsi:type="dcterms:W3CDTF">2017-01-05T18:56:00Z</dcterms:modified>
</cp:coreProperties>
</file>