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9F301E">
        <w:rPr>
          <w:rFonts w:ascii="Verdana" w:hAnsi="Verdana" w:cs="Arial"/>
          <w:b/>
          <w:bCs/>
          <w:sz w:val="20"/>
        </w:rPr>
        <w:t>3</w:t>
      </w:r>
      <w:r w:rsidR="00027401">
        <w:rPr>
          <w:rFonts w:ascii="Verdana" w:hAnsi="Verdana" w:cs="Arial"/>
          <w:b/>
          <w:bCs/>
          <w:sz w:val="20"/>
        </w:rPr>
        <w:t>7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027401">
        <w:rPr>
          <w:rFonts w:ascii="Verdana" w:hAnsi="Verdana"/>
          <w:b/>
          <w:sz w:val="20"/>
        </w:rPr>
        <w:t>1023249/2014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027401">
        <w:rPr>
          <w:rFonts w:ascii="Verdana" w:hAnsi="Verdana"/>
          <w:b/>
          <w:sz w:val="20"/>
        </w:rPr>
        <w:t>FRANCISCO EDILSON FERREIRA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027401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027401">
        <w:rPr>
          <w:rFonts w:ascii="Verdana" w:hAnsi="Verdana"/>
          <w:sz w:val="20"/>
        </w:rPr>
        <w:t>FRANCISCO EDILSON FERREIRA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30213" w:rsidRPr="00541B50" w:rsidRDefault="00F30213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F30213" w:rsidRDefault="00F30213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Default="00F85C8D" w:rsidP="00027401">
      <w:pPr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027401">
        <w:rPr>
          <w:rFonts w:ascii="Verdana" w:hAnsi="Verdana" w:cs="Arial"/>
          <w:sz w:val="20"/>
        </w:rPr>
        <w:t>o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027401">
        <w:rPr>
          <w:rFonts w:ascii="Verdana" w:hAnsi="Verdana" w:cs="Arial"/>
          <w:sz w:val="20"/>
        </w:rPr>
        <w:t>o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027401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027401">
        <w:rPr>
          <w:rFonts w:ascii="Verdana" w:hAnsi="Verdana" w:cs="Arial"/>
          <w:sz w:val="20"/>
        </w:rPr>
        <w:t>1097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027401" w:rsidRPr="00C510FD">
        <w:rPr>
          <w:rFonts w:ascii="Verdana" w:hAnsi="Verdana"/>
          <w:sz w:val="20"/>
        </w:rPr>
        <w:t>300004127/2014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027401">
        <w:rPr>
          <w:rFonts w:ascii="Verdana" w:hAnsi="Verdana"/>
          <w:sz w:val="20"/>
        </w:rPr>
        <w:t>FRANCISCO EDILSON FERREIRA</w:t>
      </w:r>
      <w:r w:rsidR="003A28B3">
        <w:rPr>
          <w:rFonts w:ascii="Verdana" w:hAnsi="Verdana" w:cs="Arial"/>
          <w:sz w:val="20"/>
        </w:rPr>
        <w:t xml:space="preserve">, </w:t>
      </w:r>
      <w:r w:rsidR="00027401" w:rsidRPr="00C510FD">
        <w:rPr>
          <w:rFonts w:ascii="Verdana" w:hAnsi="Verdana"/>
          <w:sz w:val="20"/>
        </w:rPr>
        <w:t xml:space="preserve">devido </w:t>
      </w:r>
      <w:proofErr w:type="gramStart"/>
      <w:r w:rsidR="00027401" w:rsidRPr="00C510FD">
        <w:rPr>
          <w:rFonts w:ascii="Verdana" w:hAnsi="Verdana"/>
          <w:sz w:val="20"/>
        </w:rPr>
        <w:t>a</w:t>
      </w:r>
      <w:proofErr w:type="gramEnd"/>
      <w:r w:rsidR="00027401" w:rsidRPr="00C510FD">
        <w:rPr>
          <w:rFonts w:ascii="Verdana" w:hAnsi="Verdana"/>
          <w:sz w:val="20"/>
        </w:rPr>
        <w:t xml:space="preserve"> falta de Anotação de Responsabilidade Técnica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-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ART, referente a execução e projetos complementares de uma edificação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para fins residenciais</w:t>
      </w:r>
      <w:r w:rsidR="00F30213">
        <w:rPr>
          <w:rFonts w:ascii="Verdana" w:hAnsi="Verdana"/>
          <w:sz w:val="20"/>
        </w:rPr>
        <w:t>;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Considerando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que tal fato constitui infração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alínea “a” do Art. 6° da Lei 5.194/66</w:t>
      </w:r>
      <w:r w:rsidR="00F30213">
        <w:rPr>
          <w:rFonts w:ascii="Verdana" w:hAnsi="Verdana"/>
          <w:sz w:val="20"/>
        </w:rPr>
        <w:t>;</w:t>
      </w:r>
      <w:r w:rsidR="00027401" w:rsidRPr="00C510FD">
        <w:rPr>
          <w:rFonts w:ascii="Verdana" w:hAnsi="Verdana"/>
          <w:sz w:val="20"/>
        </w:rPr>
        <w:t xml:space="preserve"> Considerando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que o interessado apresentou defesa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intempestiva;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considerando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que o interessado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eliminou o fato gerador da infração</w:t>
      </w:r>
      <w:r w:rsidR="00027401" w:rsidRPr="00C510FD">
        <w:rPr>
          <w:rFonts w:ascii="Verdana" w:hAnsi="Verdana"/>
          <w:iCs/>
          <w:sz w:val="20"/>
        </w:rPr>
        <w:t xml:space="preserve"> </w:t>
      </w:r>
      <w:r w:rsidR="00027401" w:rsidRPr="00C510FD">
        <w:rPr>
          <w:rFonts w:ascii="Verdana" w:hAnsi="Verdana"/>
          <w:sz w:val="20"/>
        </w:rPr>
        <w:t>de forma intempestiva</w:t>
      </w:r>
      <w:r w:rsidR="002F6B47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F30213" w:rsidRPr="00C510FD">
        <w:rPr>
          <w:rFonts w:ascii="Verdana" w:hAnsi="Verdana"/>
          <w:sz w:val="20"/>
        </w:rPr>
        <w:t>Analisando o presente Processo verificamos que a CEECA procedeu conforme a legislação em vigor e a Defesa apresentada no Recurso ao Plenário deixou de apresentar novos elementos além daqueles já mencionados na primeira defesa dirigida à Especializad</w:t>
      </w:r>
      <w:r w:rsidR="00650634">
        <w:rPr>
          <w:rFonts w:ascii="Verdana" w:hAnsi="Verdana"/>
          <w:sz w:val="20"/>
        </w:rPr>
        <w:t>a</w:t>
      </w:r>
      <w:r w:rsidR="00F30213" w:rsidRPr="00C510FD">
        <w:rPr>
          <w:rFonts w:ascii="Verdana" w:hAnsi="Verdana"/>
          <w:sz w:val="20"/>
        </w:rPr>
        <w:t xml:space="preserve">, assim sendo de PARECER MANUTENÇÃO DA DECISÃO DA CEECA pela MANUTENÇÃO DO AUTO DE INFRAÇÃO devendo ser aplicada a penalidade mínima conforme alínea “d” do Art. 73 da Lei 5.194/66 Esse é o nosso Parecer Salvo melhor </w:t>
      </w:r>
      <w:proofErr w:type="spellStart"/>
      <w:r w:rsidR="00F30213" w:rsidRPr="00C510FD">
        <w:rPr>
          <w:rFonts w:ascii="Verdana" w:hAnsi="Verdana"/>
          <w:sz w:val="20"/>
        </w:rPr>
        <w:t>Juizo</w:t>
      </w:r>
      <w:proofErr w:type="spellEnd"/>
      <w:r w:rsidR="00F30213" w:rsidRPr="00C510FD">
        <w:rPr>
          <w:rFonts w:ascii="Verdana" w:hAnsi="Verdana"/>
          <w:sz w:val="20"/>
        </w:rPr>
        <w:t xml:space="preserve"> João Pessoa, 19 de Dezembro de 20165 MAURICIO TIMOTHEO DE SOUZA </w:t>
      </w:r>
      <w:proofErr w:type="spellStart"/>
      <w:r w:rsidR="00F30213" w:rsidRPr="00C510FD">
        <w:rPr>
          <w:rFonts w:ascii="Verdana" w:hAnsi="Verdana"/>
          <w:sz w:val="20"/>
        </w:rPr>
        <w:t>Engº</w:t>
      </w:r>
      <w:proofErr w:type="spellEnd"/>
      <w:r w:rsidR="00F30213" w:rsidRPr="00C510FD">
        <w:rPr>
          <w:rFonts w:ascii="Verdana" w:hAnsi="Verdana"/>
          <w:sz w:val="20"/>
        </w:rPr>
        <w:t xml:space="preserve"> Mecânico e de Segurança do Trabalho Conselheiro</w:t>
      </w:r>
      <w:r w:rsidR="00F940F7">
        <w:rPr>
          <w:sz w:val="20"/>
        </w:rPr>
        <w:t>.</w:t>
      </w:r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proofErr w:type="gram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proofErr w:type="gram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F30213" w:rsidRPr="00013CB9" w:rsidRDefault="00F30213" w:rsidP="00027401">
      <w:pPr>
        <w:jc w:val="both"/>
        <w:rPr>
          <w:rFonts w:ascii="Verdana" w:hAnsi="Verdana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Default="00854377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47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401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45FCD"/>
    <w:rsid w:val="00650634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52F3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0213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3</cp:revision>
  <cp:lastPrinted>2017-01-31T17:54:00Z</cp:lastPrinted>
  <dcterms:created xsi:type="dcterms:W3CDTF">2017-01-06T18:47:00Z</dcterms:created>
  <dcterms:modified xsi:type="dcterms:W3CDTF">2017-01-31T17:54:00Z</dcterms:modified>
</cp:coreProperties>
</file>