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565B73">
        <w:rPr>
          <w:rFonts w:ascii="Arial" w:hAnsi="Arial" w:cs="Arial"/>
          <w:b/>
          <w:bCs/>
          <w:szCs w:val="22"/>
        </w:rPr>
        <w:t>38</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B12AF7">
        <w:rPr>
          <w:rFonts w:ascii="Arial" w:hAnsi="Arial" w:cs="Arial"/>
          <w:b/>
          <w:bCs/>
          <w:szCs w:val="22"/>
        </w:rPr>
        <w:t>116987/2012</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w:t>
      </w:r>
      <w:r w:rsidR="00F0789D">
        <w:rPr>
          <w:rFonts w:ascii="Arial" w:hAnsi="Arial" w:cs="Arial"/>
          <w:bCs/>
          <w:szCs w:val="22"/>
        </w:rPr>
        <w:t xml:space="preserve"> </w:t>
      </w:r>
      <w:r w:rsidR="008B5F35">
        <w:rPr>
          <w:rFonts w:ascii="Arial" w:hAnsi="Arial" w:cs="Arial"/>
          <w:bCs/>
          <w:szCs w:val="22"/>
        </w:rPr>
        <w:t>ASTECENDIO COM. DE EQUIPAM. CONTRA INCENDIO LTDA</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xml:space="preserve">: </w:t>
      </w:r>
      <w:r w:rsidR="0045257B">
        <w:rPr>
          <w:rFonts w:ascii="Arial" w:hAnsi="Arial" w:cs="Arial"/>
          <w:bCs/>
          <w:szCs w:val="22"/>
        </w:rPr>
        <w:t>Interposição de recurso</w:t>
      </w:r>
    </w:p>
    <w:p w:rsidR="00FD50D3" w:rsidRDefault="00FD50D3" w:rsidP="00FD50D3">
      <w:pPr>
        <w:ind w:hanging="142"/>
        <w:jc w:val="both"/>
        <w:rPr>
          <w:rFonts w:ascii="Arial" w:hAnsi="Arial" w:cs="Arial"/>
          <w:bCs/>
          <w:sz w:val="10"/>
          <w:szCs w:val="10"/>
        </w:rPr>
      </w:pPr>
    </w:p>
    <w:p w:rsidR="00810833" w:rsidRDefault="00810833" w:rsidP="00797C7B">
      <w:pPr>
        <w:ind w:right="141"/>
        <w:jc w:val="center"/>
        <w:rPr>
          <w:rFonts w:ascii="Arial" w:hAnsi="Arial" w:cs="Arial"/>
          <w:bCs/>
          <w:szCs w:val="22"/>
        </w:rPr>
      </w:pPr>
    </w:p>
    <w:p w:rsidR="00810833" w:rsidRDefault="00810833" w:rsidP="00797C7B">
      <w:pPr>
        <w:pStyle w:val="Textoembloco"/>
        <w:ind w:left="1985" w:right="141" w:hanging="1134"/>
        <w:rPr>
          <w:bCs w:val="0"/>
          <w:szCs w:val="22"/>
        </w:rPr>
      </w:pPr>
      <w:r>
        <w:rPr>
          <w:sz w:val="22"/>
          <w:szCs w:val="22"/>
        </w:rPr>
        <w:t>EMENTA:</w:t>
      </w:r>
      <w:proofErr w:type="gramStart"/>
      <w:r>
        <w:rPr>
          <w:sz w:val="6"/>
          <w:szCs w:val="6"/>
        </w:rPr>
        <w:t xml:space="preserve"> </w:t>
      </w:r>
      <w:r w:rsidR="00B12AF7">
        <w:rPr>
          <w:sz w:val="6"/>
          <w:szCs w:val="6"/>
        </w:rPr>
        <w:t xml:space="preserve"> </w:t>
      </w:r>
      <w:r>
        <w:rPr>
          <w:sz w:val="6"/>
          <w:szCs w:val="6"/>
        </w:rPr>
        <w:t xml:space="preserve">  </w:t>
      </w:r>
      <w:proofErr w:type="gramEnd"/>
      <w:r>
        <w:rPr>
          <w:sz w:val="22"/>
          <w:szCs w:val="22"/>
        </w:rPr>
        <w:t>Aprova por unanimidade o parecer do relator, que nega provimento ao mérito, com aplicação de multa estabelecida no patamar mínimo, conforme prevê a legislação.</w:t>
      </w:r>
    </w:p>
    <w:p w:rsidR="00810833" w:rsidRDefault="00810833" w:rsidP="00810833">
      <w:pPr>
        <w:pStyle w:val="Textoembloco"/>
        <w:ind w:left="1985" w:hanging="1134"/>
        <w:rPr>
          <w:szCs w:val="22"/>
        </w:rPr>
      </w:pPr>
    </w:p>
    <w:p w:rsidR="00810833" w:rsidRPr="00CC6F4B" w:rsidRDefault="00810833" w:rsidP="00810833">
      <w:pPr>
        <w:pStyle w:val="Textoembloco"/>
        <w:ind w:left="1985" w:hanging="1134"/>
        <w:jc w:val="center"/>
        <w:rPr>
          <w:szCs w:val="22"/>
        </w:rPr>
      </w:pPr>
      <w:r w:rsidRPr="00CC6F4B">
        <w:rPr>
          <w:szCs w:val="22"/>
        </w:rPr>
        <w:t>DECISÃO</w:t>
      </w:r>
    </w:p>
    <w:p w:rsidR="00810833" w:rsidRDefault="00810833" w:rsidP="00810833">
      <w:pPr>
        <w:spacing w:line="360" w:lineRule="auto"/>
        <w:ind w:left="-142" w:right="-142"/>
        <w:jc w:val="both"/>
        <w:rPr>
          <w:rFonts w:ascii="Arial" w:hAnsi="Arial" w:cs="Arial"/>
          <w:sz w:val="16"/>
          <w:szCs w:val="16"/>
        </w:rPr>
      </w:pPr>
    </w:p>
    <w:p w:rsidR="00220669" w:rsidRDefault="00810833" w:rsidP="00810833">
      <w:pPr>
        <w:spacing w:line="360" w:lineRule="auto"/>
        <w:ind w:left="-142" w:right="142"/>
        <w:jc w:val="both"/>
        <w:rPr>
          <w:rFonts w:ascii="Arial" w:hAnsi="Arial" w:cs="Arial"/>
          <w:b/>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sidR="00427EAC">
        <w:rPr>
          <w:rFonts w:ascii="Arial" w:hAnsi="Arial" w:cs="Arial"/>
          <w:b/>
          <w:szCs w:val="22"/>
        </w:rPr>
        <w:t>22</w:t>
      </w:r>
      <w:r>
        <w:rPr>
          <w:rFonts w:ascii="Arial" w:hAnsi="Arial" w:cs="Arial"/>
          <w:szCs w:val="22"/>
        </w:rPr>
        <w:t xml:space="preserve">, de </w:t>
      </w:r>
      <w:r w:rsidR="00427EAC">
        <w:rPr>
          <w:rFonts w:ascii="Arial" w:hAnsi="Arial" w:cs="Arial"/>
          <w:szCs w:val="22"/>
        </w:rPr>
        <w:t>07 de abril de 2014</w:t>
      </w:r>
      <w:r w:rsidRPr="002717F1">
        <w:rPr>
          <w:rFonts w:ascii="Arial" w:hAnsi="Arial" w:cs="Arial"/>
          <w:szCs w:val="22"/>
        </w:rPr>
        <w:t xml:space="preserve">, considerando </w:t>
      </w:r>
      <w:r>
        <w:rPr>
          <w:rFonts w:ascii="Arial" w:hAnsi="Arial" w:cs="Arial"/>
          <w:szCs w:val="22"/>
        </w:rPr>
        <w:t xml:space="preserve">o recurso apresentado pela interessada acerca da Decisão </w:t>
      </w:r>
      <w:r w:rsidR="00D56DB4">
        <w:rPr>
          <w:rFonts w:ascii="Arial" w:hAnsi="Arial" w:cs="Arial"/>
          <w:szCs w:val="22"/>
        </w:rPr>
        <w:t>CEMMQ</w:t>
      </w:r>
      <w:r w:rsidR="00BE76DD">
        <w:rPr>
          <w:rFonts w:ascii="Arial" w:hAnsi="Arial" w:cs="Arial"/>
          <w:szCs w:val="22"/>
        </w:rPr>
        <w:t xml:space="preserve"> Nº 077</w:t>
      </w:r>
      <w:r w:rsidR="00D56DB4">
        <w:rPr>
          <w:rFonts w:ascii="Arial" w:hAnsi="Arial" w:cs="Arial"/>
          <w:szCs w:val="22"/>
        </w:rPr>
        <w:t>/2013</w:t>
      </w:r>
      <w:r>
        <w:rPr>
          <w:rFonts w:ascii="Arial" w:hAnsi="Arial" w:cs="Arial"/>
          <w:szCs w:val="22"/>
        </w:rPr>
        <w:t xml:space="preserve">, considerando a falta de comprovação de anotação de responsabilidade técnica referente a </w:t>
      </w:r>
      <w:r w:rsidR="00D56DB4">
        <w:rPr>
          <w:rFonts w:ascii="Arial" w:hAnsi="Arial" w:cs="Arial"/>
          <w:szCs w:val="22"/>
        </w:rPr>
        <w:t xml:space="preserve">serviço de </w:t>
      </w:r>
      <w:r w:rsidR="007A6ABD">
        <w:rPr>
          <w:rFonts w:ascii="Arial" w:hAnsi="Arial" w:cs="Arial"/>
          <w:szCs w:val="22"/>
        </w:rPr>
        <w:t xml:space="preserve">recarga de extintores de incêndio prestado ao Atacadão, distribuição comércio e indústria </w:t>
      </w:r>
      <w:proofErr w:type="spellStart"/>
      <w:r w:rsidR="007A6ABD">
        <w:rPr>
          <w:rFonts w:ascii="Arial" w:hAnsi="Arial" w:cs="Arial"/>
          <w:szCs w:val="22"/>
        </w:rPr>
        <w:t>ltda</w:t>
      </w:r>
      <w:proofErr w:type="spellEnd"/>
      <w:r>
        <w:rPr>
          <w:rFonts w:ascii="Arial" w:hAnsi="Arial" w:cs="Arial"/>
          <w:szCs w:val="22"/>
        </w:rPr>
        <w:t xml:space="preserve">; considerando que tal fato constitui infração à legislação; considerando que a interessada </w:t>
      </w:r>
      <w:r w:rsidR="00D56DB4">
        <w:rPr>
          <w:rFonts w:ascii="Arial" w:hAnsi="Arial" w:cs="Arial"/>
          <w:szCs w:val="22"/>
        </w:rPr>
        <w:t xml:space="preserve">regularizou o fato gerador, </w:t>
      </w:r>
      <w:r w:rsidR="00113681">
        <w:rPr>
          <w:rFonts w:ascii="Arial" w:hAnsi="Arial" w:cs="Arial"/>
          <w:szCs w:val="22"/>
        </w:rPr>
        <w:t>ainda que intempestivamente</w:t>
      </w:r>
      <w:r w:rsidR="00D56DB4">
        <w:rPr>
          <w:rFonts w:ascii="Arial" w:hAnsi="Arial" w:cs="Arial"/>
          <w:szCs w:val="22"/>
        </w:rPr>
        <w:t>; considerando que os serviços de manutenção, recarga e teste hidrostático de extintores estão sujeitos a anotação de responsabilidade técnica, assunto já pacificado no âmbito do Sistema; considerando o parecer exarado pela relatora, que se acosta ao parecer da ATEC e nega provimento ao mérito, com aplicação de multa estabelecida no patamar mínimo</w:t>
      </w:r>
      <w:r>
        <w:rPr>
          <w:rFonts w:ascii="Arial" w:hAnsi="Arial" w:cs="Arial"/>
          <w:szCs w:val="22"/>
        </w:rPr>
        <w:t xml:space="preserve">, conforme prevê a legislação, </w:t>
      </w:r>
      <w:r w:rsidRPr="002717F1">
        <w:rPr>
          <w:rFonts w:ascii="Arial" w:hAnsi="Arial" w:cs="Arial"/>
          <w:szCs w:val="22"/>
        </w:rPr>
        <w:t>DECIDIU aprovar por unanimidade o</w:t>
      </w:r>
      <w:r>
        <w:rPr>
          <w:rFonts w:ascii="Arial" w:hAnsi="Arial" w:cs="Arial"/>
          <w:szCs w:val="22"/>
        </w:rPr>
        <w:t>s termos do</w:t>
      </w:r>
      <w:r w:rsidRPr="002717F1">
        <w:rPr>
          <w:rFonts w:ascii="Arial" w:hAnsi="Arial" w:cs="Arial"/>
          <w:szCs w:val="22"/>
        </w:rPr>
        <w:t xml:space="preserve"> parecer</w:t>
      </w:r>
      <w:r>
        <w:rPr>
          <w:rFonts w:ascii="Arial" w:hAnsi="Arial" w:cs="Arial"/>
          <w:szCs w:val="22"/>
        </w:rPr>
        <w:t xml:space="preserve">. Presidiu a Sessão a Eng. </w:t>
      </w:r>
      <w:proofErr w:type="spellStart"/>
      <w:r>
        <w:rPr>
          <w:rFonts w:ascii="Arial" w:hAnsi="Arial" w:cs="Arial"/>
          <w:szCs w:val="22"/>
        </w:rPr>
        <w:t>Agrª</w:t>
      </w:r>
      <w:proofErr w:type="spellEnd"/>
      <w:r>
        <w:rPr>
          <w:rFonts w:ascii="Arial" w:hAnsi="Arial" w:cs="Arial"/>
          <w:szCs w:val="22"/>
        </w:rPr>
        <w:t xml:space="preserve">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8B5F35" w:rsidRDefault="008B5F35"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 xml:space="preserve">07 de abril de </w:t>
      </w:r>
      <w:proofErr w:type="gramStart"/>
      <w:r w:rsidR="008A3526">
        <w:rPr>
          <w:rFonts w:ascii="Arial" w:hAnsi="Arial" w:cs="Arial"/>
          <w:szCs w:val="24"/>
        </w:rPr>
        <w:t>2014</w:t>
      </w:r>
      <w:proofErr w:type="gramEnd"/>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8A" w:rsidRDefault="00716B8A">
      <w:r>
        <w:separator/>
      </w:r>
    </w:p>
  </w:endnote>
  <w:endnote w:type="continuationSeparator" w:id="0">
    <w:p w:rsidR="00716B8A" w:rsidRDefault="00716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8A" w:rsidRDefault="00716B8A">
      <w:r>
        <w:separator/>
      </w:r>
    </w:p>
  </w:footnote>
  <w:footnote w:type="continuationSeparator" w:id="0">
    <w:p w:rsidR="00716B8A" w:rsidRDefault="0071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1"/>
    <w:footnote w:id="0"/>
  </w:footnotePr>
  <w:endnotePr>
    <w:endnote w:id="-1"/>
    <w:endnote w:id="0"/>
  </w:endnotePr>
  <w:compat/>
  <w:rsids>
    <w:rsidRoot w:val="00A93EA8"/>
    <w:rsid w:val="000008A9"/>
    <w:rsid w:val="00000FEF"/>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33B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2BA7"/>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681"/>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365DD"/>
    <w:rsid w:val="00142B15"/>
    <w:rsid w:val="00144636"/>
    <w:rsid w:val="0014538F"/>
    <w:rsid w:val="00146ADF"/>
    <w:rsid w:val="0015173B"/>
    <w:rsid w:val="00153FF3"/>
    <w:rsid w:val="0015437C"/>
    <w:rsid w:val="001543DB"/>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0B6"/>
    <w:rsid w:val="00333E01"/>
    <w:rsid w:val="00336D36"/>
    <w:rsid w:val="0034302D"/>
    <w:rsid w:val="003433F9"/>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27EAC"/>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257B"/>
    <w:rsid w:val="004534DD"/>
    <w:rsid w:val="00453C43"/>
    <w:rsid w:val="004545C1"/>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61E3"/>
    <w:rsid w:val="004D739B"/>
    <w:rsid w:val="004D7AFF"/>
    <w:rsid w:val="004E34C3"/>
    <w:rsid w:val="004E4FB6"/>
    <w:rsid w:val="004E5BFA"/>
    <w:rsid w:val="004E5FF0"/>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B73"/>
    <w:rsid w:val="00565C87"/>
    <w:rsid w:val="00566B4D"/>
    <w:rsid w:val="00570367"/>
    <w:rsid w:val="00574748"/>
    <w:rsid w:val="00576F30"/>
    <w:rsid w:val="00581BDC"/>
    <w:rsid w:val="00583B6D"/>
    <w:rsid w:val="00585D8A"/>
    <w:rsid w:val="00586B45"/>
    <w:rsid w:val="00590CFC"/>
    <w:rsid w:val="00592783"/>
    <w:rsid w:val="00592C8D"/>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16B8A"/>
    <w:rsid w:val="00724E5B"/>
    <w:rsid w:val="00725304"/>
    <w:rsid w:val="00725F4E"/>
    <w:rsid w:val="007271F5"/>
    <w:rsid w:val="007278F6"/>
    <w:rsid w:val="007319F0"/>
    <w:rsid w:val="00731CD4"/>
    <w:rsid w:val="00734476"/>
    <w:rsid w:val="0073504B"/>
    <w:rsid w:val="0073555C"/>
    <w:rsid w:val="0073603F"/>
    <w:rsid w:val="00736AD2"/>
    <w:rsid w:val="00737B5C"/>
    <w:rsid w:val="00741FCF"/>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97C7B"/>
    <w:rsid w:val="007A08DB"/>
    <w:rsid w:val="007A0B66"/>
    <w:rsid w:val="007A1B32"/>
    <w:rsid w:val="007A2442"/>
    <w:rsid w:val="007A2B80"/>
    <w:rsid w:val="007A4761"/>
    <w:rsid w:val="007A6ABD"/>
    <w:rsid w:val="007B01FF"/>
    <w:rsid w:val="007B3347"/>
    <w:rsid w:val="007B36D1"/>
    <w:rsid w:val="007B7810"/>
    <w:rsid w:val="007C41FE"/>
    <w:rsid w:val="007C62A5"/>
    <w:rsid w:val="007C753D"/>
    <w:rsid w:val="007C789D"/>
    <w:rsid w:val="007C7A85"/>
    <w:rsid w:val="007D098A"/>
    <w:rsid w:val="007D09ED"/>
    <w:rsid w:val="007D0A94"/>
    <w:rsid w:val="007D252A"/>
    <w:rsid w:val="007D2C97"/>
    <w:rsid w:val="007D436A"/>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833"/>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B5F35"/>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E578A"/>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4CAB"/>
    <w:rsid w:val="00A15663"/>
    <w:rsid w:val="00A15AF5"/>
    <w:rsid w:val="00A17237"/>
    <w:rsid w:val="00A235B7"/>
    <w:rsid w:val="00A24074"/>
    <w:rsid w:val="00A2471C"/>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2AF7"/>
    <w:rsid w:val="00B1415C"/>
    <w:rsid w:val="00B200DA"/>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6DD"/>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B93"/>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56DB4"/>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C62C5"/>
    <w:rsid w:val="00EC7366"/>
    <w:rsid w:val="00ED16D7"/>
    <w:rsid w:val="00ED27C0"/>
    <w:rsid w:val="00ED28D8"/>
    <w:rsid w:val="00ED5091"/>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0789D"/>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0C89"/>
    <w:rsid w:val="00F91EB6"/>
    <w:rsid w:val="00F9365D"/>
    <w:rsid w:val="00F93A83"/>
    <w:rsid w:val="00F960A7"/>
    <w:rsid w:val="00F96F15"/>
    <w:rsid w:val="00F97BC0"/>
    <w:rsid w:val="00FA04C5"/>
    <w:rsid w:val="00FA12CD"/>
    <w:rsid w:val="00FA7AC7"/>
    <w:rsid w:val="00FA7DAB"/>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12</cp:revision>
  <cp:lastPrinted>2014-04-14T18:47:00Z</cp:lastPrinted>
  <dcterms:created xsi:type="dcterms:W3CDTF">2014-04-14T18:48:00Z</dcterms:created>
  <dcterms:modified xsi:type="dcterms:W3CDTF">2014-04-14T19:46:00Z</dcterms:modified>
</cp:coreProperties>
</file>