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C67A94">
        <w:rPr>
          <w:rFonts w:ascii="Verdana" w:hAnsi="Verdana" w:cs="Arial"/>
          <w:b/>
          <w:bCs/>
          <w:sz w:val="20"/>
        </w:rPr>
        <w:t>27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8C3D56">
        <w:rPr>
          <w:rFonts w:ascii="Verdana" w:hAnsi="Verdana" w:cs="Arial"/>
          <w:b/>
          <w:bCs/>
          <w:sz w:val="20"/>
        </w:rPr>
        <w:t>t. 1032861/2015</w:t>
      </w:r>
      <w:r w:rsidR="00D358C7">
        <w:rPr>
          <w:rFonts w:ascii="Verdana" w:hAnsi="Verdana" w:cs="Arial"/>
          <w:b/>
          <w:bCs/>
          <w:sz w:val="20"/>
        </w:rPr>
        <w:t xml:space="preserve"> – QUALITY MANUT. DE ELEVADORES LTDA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AA0C35" w:rsidRDefault="00AA0C35" w:rsidP="009E696E">
      <w:pPr>
        <w:ind w:left="1843" w:right="141"/>
        <w:jc w:val="both"/>
        <w:rPr>
          <w:rFonts w:ascii="Verdana" w:hAnsi="Verdana" w:cs="Arial"/>
          <w:sz w:val="20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trata o Processo de interesse da </w:t>
      </w:r>
      <w:r w:rsidR="00407084" w:rsidRPr="00407084">
        <w:rPr>
          <w:rFonts w:ascii="Verdana" w:hAnsi="Verdana" w:cs="Arial"/>
          <w:b/>
          <w:bCs/>
          <w:sz w:val="20"/>
        </w:rPr>
        <w:t>QUALITY MANUT. DE ELEVADORES LTDA</w:t>
      </w:r>
      <w:r w:rsidR="00407084" w:rsidRPr="00407084">
        <w:rPr>
          <w:rFonts w:ascii="Verdana" w:hAnsi="Verdana"/>
          <w:sz w:val="20"/>
        </w:rPr>
        <w:t>, devendo ser aplicada multa estabelecida no patamar MÍNIMO,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Pr="00CE3847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Pr="00CE3847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DA71CD" w:rsidRPr="00CE3847" w:rsidRDefault="004B7BCD" w:rsidP="003D1069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>Considerando</w:t>
      </w:r>
      <w:r w:rsidR="00107438">
        <w:rPr>
          <w:rFonts w:ascii="Verdana" w:hAnsi="Verdana" w:cs="Arial"/>
          <w:sz w:val="20"/>
        </w:rPr>
        <w:t xml:space="preserve"> o recurso interposto pela interessada</w:t>
      </w:r>
      <w:r w:rsidR="007A03A6">
        <w:rPr>
          <w:rFonts w:ascii="Verdana" w:hAnsi="Verdana" w:cs="Arial"/>
          <w:sz w:val="20"/>
        </w:rPr>
        <w:t xml:space="preserve"> acerca da Decisão CEMQGM Nº 157</w:t>
      </w:r>
      <w:r w:rsidR="00107438">
        <w:rPr>
          <w:rFonts w:ascii="Verdana" w:hAnsi="Verdana" w:cs="Arial"/>
          <w:sz w:val="20"/>
        </w:rPr>
        <w:t xml:space="preserve">/2016, que </w:t>
      </w:r>
      <w:r w:rsidR="00CE3847">
        <w:rPr>
          <w:rFonts w:ascii="Verdana" w:hAnsi="Verdana" w:cs="Arial"/>
          <w:sz w:val="20"/>
        </w:rPr>
        <w:t>indeferiu o mérito em razão da lavratura de auto de infração a</w:t>
      </w:r>
      <w:r w:rsidR="007A03A6">
        <w:rPr>
          <w:rFonts w:ascii="Verdana" w:hAnsi="Verdana" w:cs="Arial"/>
          <w:sz w:val="20"/>
        </w:rPr>
        <w:t xml:space="preserve"> </w:t>
      </w:r>
      <w:r w:rsidR="007A03A6" w:rsidRPr="007A03A6">
        <w:rPr>
          <w:rFonts w:ascii="Verdana" w:hAnsi="Verdana" w:cs="Arial"/>
          <w:sz w:val="20"/>
        </w:rPr>
        <w:t>de Pessoa Jurídica que deixa de registrar</w:t>
      </w:r>
      <w:r w:rsidR="007A03A6">
        <w:rPr>
          <w:rFonts w:ascii="Verdana" w:hAnsi="Verdana" w:cs="Arial"/>
          <w:sz w:val="20"/>
        </w:rPr>
        <w:t xml:space="preserve"> </w:t>
      </w:r>
      <w:r w:rsidR="007A03A6" w:rsidRPr="007A03A6">
        <w:rPr>
          <w:rFonts w:ascii="Verdana" w:hAnsi="Verdana" w:cs="Arial"/>
          <w:sz w:val="20"/>
        </w:rPr>
        <w:t>a ART referente à atividade desenvolvida, e; considerando</w:t>
      </w:r>
      <w:r w:rsidR="007A03A6">
        <w:rPr>
          <w:rFonts w:ascii="Verdana" w:hAnsi="Verdana" w:cs="Arial"/>
          <w:sz w:val="20"/>
        </w:rPr>
        <w:t xml:space="preserve"> </w:t>
      </w:r>
      <w:r w:rsidR="007A03A6" w:rsidRPr="007A03A6">
        <w:rPr>
          <w:rFonts w:ascii="Verdana" w:hAnsi="Verdana" w:cs="Arial"/>
          <w:sz w:val="20"/>
        </w:rPr>
        <w:t>que tal fato constitui infração ao</w:t>
      </w:r>
      <w:r w:rsidR="007A03A6">
        <w:rPr>
          <w:rFonts w:ascii="Verdana" w:hAnsi="Verdana" w:cs="Arial"/>
          <w:sz w:val="20"/>
        </w:rPr>
        <w:t xml:space="preserve"> </w:t>
      </w:r>
      <w:r w:rsidR="007A03A6" w:rsidRPr="007A03A6">
        <w:rPr>
          <w:rFonts w:ascii="Verdana" w:hAnsi="Verdana" w:cs="Arial"/>
          <w:sz w:val="20"/>
        </w:rPr>
        <w:t>do artigo 1º da Lei 6.496/7</w:t>
      </w:r>
      <w:r w:rsidR="007A03A6">
        <w:rPr>
          <w:rFonts w:ascii="Verdana" w:hAnsi="Verdana" w:cs="Arial"/>
          <w:sz w:val="20"/>
        </w:rPr>
        <w:t>7</w:t>
      </w:r>
      <w:r w:rsidR="007A03A6" w:rsidRPr="007A03A6">
        <w:rPr>
          <w:rFonts w:ascii="Verdana" w:hAnsi="Verdana" w:cs="Arial"/>
          <w:sz w:val="20"/>
        </w:rPr>
        <w:t>; considerando</w:t>
      </w:r>
      <w:r w:rsidR="007A03A6">
        <w:rPr>
          <w:rFonts w:ascii="Verdana" w:hAnsi="Verdana" w:cs="Arial"/>
          <w:sz w:val="20"/>
        </w:rPr>
        <w:t xml:space="preserve"> </w:t>
      </w:r>
      <w:r w:rsidR="007A03A6" w:rsidRPr="007A03A6">
        <w:rPr>
          <w:rFonts w:ascii="Verdana" w:hAnsi="Verdana" w:cs="Arial"/>
          <w:sz w:val="20"/>
        </w:rPr>
        <w:t>que a</w:t>
      </w:r>
      <w:r w:rsidR="007A03A6">
        <w:rPr>
          <w:rFonts w:ascii="Verdana" w:hAnsi="Verdana" w:cs="Arial"/>
          <w:sz w:val="20"/>
        </w:rPr>
        <w:t xml:space="preserve"> </w:t>
      </w:r>
      <w:r w:rsidR="007A03A6" w:rsidRPr="007A03A6">
        <w:rPr>
          <w:rFonts w:ascii="Verdana" w:hAnsi="Verdana" w:cs="Arial"/>
          <w:sz w:val="20"/>
        </w:rPr>
        <w:t>Empresa não regularizou o Fato Gerador; considerando</w:t>
      </w:r>
      <w:r w:rsidR="007A03A6">
        <w:rPr>
          <w:rFonts w:ascii="Verdana" w:hAnsi="Verdana" w:cs="Arial"/>
          <w:sz w:val="20"/>
        </w:rPr>
        <w:t xml:space="preserve"> </w:t>
      </w:r>
      <w:r w:rsidR="007A03A6" w:rsidRPr="007A03A6">
        <w:rPr>
          <w:rFonts w:ascii="Verdana" w:hAnsi="Verdana" w:cs="Arial"/>
          <w:sz w:val="20"/>
        </w:rPr>
        <w:t>que a</w:t>
      </w:r>
      <w:r w:rsidR="007A03A6">
        <w:rPr>
          <w:rFonts w:ascii="Verdana" w:hAnsi="Verdana" w:cs="Arial"/>
          <w:sz w:val="20"/>
        </w:rPr>
        <w:t xml:space="preserve"> </w:t>
      </w:r>
      <w:r w:rsidR="007A03A6" w:rsidRPr="007A03A6">
        <w:rPr>
          <w:rFonts w:ascii="Verdana" w:hAnsi="Verdana" w:cs="Arial"/>
          <w:sz w:val="20"/>
        </w:rPr>
        <w:t>Empresa não apresentou Defesa sobre o Auto de Infração;</w:t>
      </w:r>
      <w:r w:rsidR="007A03A6">
        <w:rPr>
          <w:rFonts w:ascii="Verdana" w:hAnsi="Verdana" w:cs="Arial"/>
          <w:sz w:val="20"/>
        </w:rPr>
        <w:t xml:space="preserve"> </w:t>
      </w:r>
      <w:r w:rsidR="007A03A6" w:rsidRPr="007A03A6">
        <w:rPr>
          <w:rFonts w:ascii="Verdana" w:hAnsi="Verdana" w:cs="Arial"/>
          <w:sz w:val="20"/>
        </w:rPr>
        <w:t>c</w:t>
      </w:r>
      <w:r w:rsidR="007A03A6">
        <w:rPr>
          <w:rFonts w:ascii="Verdana" w:hAnsi="Verdana" w:cs="Arial"/>
          <w:sz w:val="20"/>
        </w:rPr>
        <w:t xml:space="preserve">onsiderando que o </w:t>
      </w:r>
      <w:proofErr w:type="spellStart"/>
      <w:r w:rsidR="007A03A6">
        <w:rPr>
          <w:rFonts w:ascii="Verdana" w:hAnsi="Verdana" w:cs="Arial"/>
          <w:sz w:val="20"/>
        </w:rPr>
        <w:t>mérido</w:t>
      </w:r>
      <w:proofErr w:type="spellEnd"/>
      <w:r w:rsidR="007A03A6">
        <w:rPr>
          <w:rFonts w:ascii="Verdana" w:hAnsi="Verdana" w:cs="Arial"/>
          <w:sz w:val="20"/>
        </w:rPr>
        <w:t xml:space="preserve"> foi analisado pelo relator, que a luz da legislação exara parecer com o seguinte teor: </w:t>
      </w:r>
      <w:proofErr w:type="gramStart"/>
      <w:r w:rsidR="007A03A6">
        <w:rPr>
          <w:rFonts w:ascii="Verdana" w:hAnsi="Verdana" w:cs="Arial"/>
          <w:sz w:val="20"/>
        </w:rPr>
        <w:t>“...</w:t>
      </w:r>
      <w:proofErr w:type="gramEnd"/>
      <w:r w:rsidR="007A03A6" w:rsidRPr="007A03A6">
        <w:rPr>
          <w:rFonts w:ascii="Verdana" w:hAnsi="Verdana"/>
          <w:i/>
          <w:sz w:val="20"/>
        </w:rPr>
        <w:t xml:space="preserve">Analisando a documentação inclusa ao presente processo e com base nas informações da Gerência de Fiscalização deste Conselho e da Câmara Especializada de Engenharia Mecânica/Metalúrgica, Química, Geologia e Minas, emitimos o seguinte parecer: Considerando que o presente processo versa sobre Notificação/ Auto de Infração por Pessoa Jurídica que deixa de registrar a ART referente à atividade desenvolvida constituindo infração ao Art. 1º da Lei 6.496/77; considerando que a pessoa jurídica fora notificada para apresentar ART do serviço de manutenção preventiva e corretiva de 01 (um) elevador, conforme relatório da fiscalização anexo a este processo; considerando a Decisão nº 157/2016 da Câmara Especializada de Engenharia Mecânica/Metalúrgica, Química, Geologia e Minas deste Conselho reunida em sua Sessão no dia 13 de junho de 2016 que decidiu por unanimidade seguir o voto do seu relator o Engenheiro Mecânico Maurício </w:t>
      </w:r>
      <w:proofErr w:type="spellStart"/>
      <w:r w:rsidR="007A03A6" w:rsidRPr="007A03A6">
        <w:rPr>
          <w:rFonts w:ascii="Verdana" w:hAnsi="Verdana"/>
          <w:i/>
          <w:sz w:val="20"/>
        </w:rPr>
        <w:t>Timótheo</w:t>
      </w:r>
      <w:proofErr w:type="spellEnd"/>
      <w:r w:rsidR="007A03A6" w:rsidRPr="007A03A6">
        <w:rPr>
          <w:rFonts w:ascii="Verdana" w:hAnsi="Verdana"/>
          <w:i/>
          <w:sz w:val="20"/>
        </w:rPr>
        <w:t xml:space="preserve"> de Souza, pela MANUTENÇÃO DO AUTO DE INFRAÇÃO, devendo ser aplicada a multa estabelecida no patamar máximo, nos termos da alínea “a” do art. 73 da Lei 5.194/66; considerando que a autuada apresentou defesa a este Plenário, apresentando para tanto uma declaração do Condomínio do Edifício Ricardo Fernandes e a regularização do fato gerador da infração através da ART PB20160098252. Diante do exposto recomendamos a MANUTENÇÃO do auto de infração contra QUALITY MANUTENÇÃO DE ELEVADORES LTDA - ME devendo ser aplicada a multa estabelecida no patamar MÍNIMO, nos termos da alínea “d” do art. 73 da Lei 5.194/66, uma vez que a mesma regularizou o fato gerador da </w:t>
      </w:r>
      <w:proofErr w:type="gramStart"/>
      <w:r w:rsidR="007A03A6" w:rsidRPr="007A03A6">
        <w:rPr>
          <w:rFonts w:ascii="Verdana" w:hAnsi="Verdana"/>
          <w:i/>
          <w:sz w:val="20"/>
        </w:rPr>
        <w:t>infração.</w:t>
      </w:r>
      <w:proofErr w:type="gramEnd"/>
      <w:r w:rsidR="007A03A6" w:rsidRPr="007A03A6">
        <w:rPr>
          <w:rFonts w:ascii="Verdana" w:hAnsi="Verdana"/>
          <w:i/>
          <w:sz w:val="20"/>
        </w:rPr>
        <w:t xml:space="preserve">Este é o parecer, </w:t>
      </w:r>
      <w:proofErr w:type="spellStart"/>
      <w:r w:rsidR="007A03A6" w:rsidRPr="007A03A6">
        <w:rPr>
          <w:rFonts w:ascii="Verdana" w:hAnsi="Verdana"/>
          <w:i/>
          <w:sz w:val="20"/>
        </w:rPr>
        <w:t>s.m.</w:t>
      </w:r>
      <w:proofErr w:type="spellEnd"/>
      <w:r w:rsidR="007A03A6" w:rsidRPr="007A03A6">
        <w:rPr>
          <w:rFonts w:ascii="Verdana" w:hAnsi="Verdana"/>
          <w:i/>
          <w:sz w:val="20"/>
        </w:rPr>
        <w:t xml:space="preserve">j João Pessoa, 08 de março de 2017. </w:t>
      </w:r>
      <w:proofErr w:type="spellStart"/>
      <w:proofErr w:type="gramStart"/>
      <w:r w:rsidR="007A03A6" w:rsidRPr="007A03A6">
        <w:rPr>
          <w:rFonts w:ascii="Verdana" w:hAnsi="Verdana"/>
          <w:i/>
          <w:sz w:val="20"/>
        </w:rPr>
        <w:t>Engº</w:t>
      </w:r>
      <w:proofErr w:type="spellEnd"/>
      <w:r w:rsidR="007A03A6" w:rsidRPr="007A03A6">
        <w:rPr>
          <w:rFonts w:ascii="Verdana" w:hAnsi="Verdana"/>
          <w:i/>
          <w:sz w:val="20"/>
        </w:rPr>
        <w:t xml:space="preserve"> Civil Hugo Barbosa de Paiva Júnior - Conselheiro Relator</w:t>
      </w:r>
      <w:r w:rsidR="007A03A6" w:rsidRPr="007A03A6">
        <w:rPr>
          <w:rFonts w:ascii="Verdana" w:hAnsi="Verdana"/>
          <w:sz w:val="20"/>
        </w:rPr>
        <w:t>.”</w:t>
      </w:r>
      <w:proofErr w:type="gramEnd"/>
      <w:r w:rsidR="00B4176C">
        <w:rPr>
          <w:rFonts w:ascii="Verdana" w:hAnsi="Verdana"/>
          <w:sz w:val="20"/>
        </w:rPr>
        <w:t xml:space="preserve">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0781D" w:rsidRPr="00CE3847">
        <w:rPr>
          <w:rFonts w:ascii="Verdana" w:hAnsi="Verdana" w:cs="Arial"/>
          <w:sz w:val="20"/>
        </w:rPr>
        <w:t xml:space="preserve">aprovar por unanimidade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DA71CD" w:rsidRPr="00CE3847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Cientifique-se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27471D" w:rsidRPr="00CE3847" w:rsidRDefault="0027471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382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775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2017-03-21T13:13:00Z</cp:lastPrinted>
  <dcterms:created xsi:type="dcterms:W3CDTF">2017-03-21T13:31:00Z</dcterms:created>
  <dcterms:modified xsi:type="dcterms:W3CDTF">2017-03-21T13:31:00Z</dcterms:modified>
</cp:coreProperties>
</file>