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C2016B">
        <w:rPr>
          <w:rFonts w:ascii="Verdana" w:hAnsi="Verdana" w:cs="Arial"/>
          <w:b/>
          <w:bCs/>
          <w:sz w:val="20"/>
        </w:rPr>
        <w:t>47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</w:t>
      </w:r>
      <w:r w:rsidR="00C2016B">
        <w:rPr>
          <w:rFonts w:ascii="Verdana" w:hAnsi="Verdana" w:cs="Arial"/>
          <w:b/>
          <w:bCs/>
          <w:sz w:val="20"/>
        </w:rPr>
        <w:t>1015367/2013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C2016B">
        <w:rPr>
          <w:rFonts w:ascii="Verdana" w:hAnsi="Verdana" w:cs="Arial"/>
          <w:b/>
          <w:bCs/>
          <w:sz w:val="20"/>
        </w:rPr>
        <w:t>JOSÉ MILTON DA SILVA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201B9E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>que nega provimento ao mérito</w:t>
      </w:r>
      <w:r w:rsidR="006D15DC">
        <w:rPr>
          <w:rFonts w:ascii="Verdana" w:hAnsi="Verdana" w:cs="Arial"/>
          <w:sz w:val="20"/>
        </w:rPr>
        <w:t>, de que trata o Processo</w:t>
      </w:r>
      <w:r w:rsidR="00B82E78">
        <w:rPr>
          <w:rFonts w:ascii="Verdana" w:hAnsi="Verdana" w:cs="Arial"/>
          <w:sz w:val="20"/>
        </w:rPr>
        <w:t xml:space="preserve"> </w:t>
      </w:r>
      <w:r w:rsidR="00F53236">
        <w:rPr>
          <w:rFonts w:ascii="Verdana" w:hAnsi="Verdana" w:cs="Arial"/>
          <w:sz w:val="20"/>
        </w:rPr>
        <w:t xml:space="preserve">de interesse do Sr. </w:t>
      </w:r>
      <w:r w:rsidR="00F53236">
        <w:rPr>
          <w:rFonts w:ascii="Verdana" w:hAnsi="Verdana" w:cs="Arial"/>
          <w:b/>
          <w:bCs/>
          <w:sz w:val="20"/>
        </w:rPr>
        <w:t>JOSÉ MILTON DA SILVA</w:t>
      </w:r>
      <w:r w:rsidR="00F53236">
        <w:rPr>
          <w:rFonts w:ascii="Verdana" w:hAnsi="Verdana" w:cs="Arial"/>
          <w:bCs/>
          <w:sz w:val="20"/>
        </w:rPr>
        <w:t>,</w:t>
      </w:r>
      <w:r w:rsidR="00F53236">
        <w:rPr>
          <w:rFonts w:ascii="Verdana" w:hAnsi="Verdana" w:cs="Arial"/>
          <w:sz w:val="20"/>
        </w:rPr>
        <w:t xml:space="preserve"> </w:t>
      </w:r>
      <w:r w:rsidR="00B82E78">
        <w:rPr>
          <w:rFonts w:ascii="Verdana" w:hAnsi="Verdana" w:cs="Arial"/>
          <w:sz w:val="20"/>
        </w:rPr>
        <w:t xml:space="preserve">com aplicação </w:t>
      </w:r>
      <w:r w:rsidR="00F53236">
        <w:rPr>
          <w:rFonts w:ascii="Verdana" w:hAnsi="Verdana" w:cs="Arial"/>
          <w:sz w:val="20"/>
        </w:rPr>
        <w:t xml:space="preserve">de penalidade no patamar </w:t>
      </w:r>
      <w:proofErr w:type="gramStart"/>
      <w:r w:rsidR="00F53236">
        <w:rPr>
          <w:rFonts w:ascii="Verdana" w:hAnsi="Verdana" w:cs="Arial"/>
          <w:sz w:val="20"/>
        </w:rPr>
        <w:t>máximo</w:t>
      </w:r>
      <w:r w:rsidR="00B82E78">
        <w:rPr>
          <w:rFonts w:ascii="Verdana" w:hAnsi="Verdana" w:cs="Arial"/>
          <w:sz w:val="20"/>
        </w:rPr>
        <w:t xml:space="preserve"> devidamente corrigida</w:t>
      </w:r>
      <w:proofErr w:type="gramEnd"/>
      <w:r w:rsidR="00B82E78">
        <w:rPr>
          <w:rFonts w:ascii="Verdana" w:hAnsi="Verdana" w:cs="Arial"/>
          <w:sz w:val="20"/>
        </w:rPr>
        <w:t>, conforme preconiza a legislação vigente.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484639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484639">
        <w:rPr>
          <w:rFonts w:ascii="Verdana" w:hAnsi="Verdana" w:cs="Arial"/>
          <w:b/>
          <w:sz w:val="20"/>
        </w:rPr>
        <w:t>6</w:t>
      </w:r>
      <w:r w:rsidR="00824F82" w:rsidRPr="00484639">
        <w:rPr>
          <w:rFonts w:ascii="Verdana" w:hAnsi="Verdana" w:cs="Arial"/>
          <w:b/>
          <w:sz w:val="20"/>
        </w:rPr>
        <w:t>5</w:t>
      </w:r>
      <w:r w:rsidR="00FF00FD" w:rsidRPr="00484639">
        <w:rPr>
          <w:rFonts w:ascii="Verdana" w:hAnsi="Verdana" w:cs="Arial"/>
          <w:b/>
          <w:sz w:val="20"/>
        </w:rPr>
        <w:t>5</w:t>
      </w:r>
      <w:r w:rsidRPr="00484639">
        <w:rPr>
          <w:rFonts w:ascii="Verdana" w:hAnsi="Verdana" w:cs="Arial"/>
          <w:sz w:val="20"/>
        </w:rPr>
        <w:t xml:space="preserve">, de </w:t>
      </w:r>
      <w:r w:rsidR="00FF00FD" w:rsidRPr="00484639">
        <w:rPr>
          <w:rFonts w:ascii="Verdana" w:hAnsi="Verdana" w:cs="Arial"/>
          <w:sz w:val="20"/>
        </w:rPr>
        <w:t>10 de abril de 2017</w:t>
      </w:r>
      <w:r w:rsidRPr="00484639">
        <w:rPr>
          <w:rFonts w:ascii="Verdana" w:hAnsi="Verdana" w:cs="Arial"/>
          <w:sz w:val="20"/>
        </w:rPr>
        <w:t xml:space="preserve">, </w:t>
      </w:r>
      <w:r w:rsidR="00F17A62" w:rsidRPr="00484639">
        <w:rPr>
          <w:rFonts w:ascii="Verdana" w:hAnsi="Verdana" w:cs="Arial"/>
          <w:bCs/>
          <w:sz w:val="20"/>
        </w:rPr>
        <w:t xml:space="preserve">Considerando </w:t>
      </w:r>
      <w:r w:rsidR="00F1625E" w:rsidRPr="00484639">
        <w:rPr>
          <w:rFonts w:ascii="Verdana" w:hAnsi="Verdana" w:cs="Arial"/>
          <w:bCs/>
          <w:sz w:val="20"/>
        </w:rPr>
        <w:t>a</w:t>
      </w:r>
      <w:r w:rsidR="00484639" w:rsidRPr="00484639">
        <w:rPr>
          <w:rFonts w:ascii="Verdana" w:hAnsi="Verdana" w:cs="Arial"/>
          <w:bCs/>
          <w:sz w:val="20"/>
        </w:rPr>
        <w:t xml:space="preserve"> interposição de recurso apresentada pelo interessado</w:t>
      </w:r>
      <w:r w:rsidR="006F72D6">
        <w:rPr>
          <w:rFonts w:ascii="Verdana" w:hAnsi="Verdana" w:cs="Arial"/>
          <w:bCs/>
          <w:sz w:val="20"/>
        </w:rPr>
        <w:t>, acerca da decisão Nº 920/2016 da CEECA</w:t>
      </w:r>
      <w:r w:rsidR="00484639" w:rsidRPr="00484639">
        <w:rPr>
          <w:rFonts w:ascii="Verdana" w:hAnsi="Verdana" w:cs="Arial"/>
          <w:bCs/>
          <w:sz w:val="20"/>
        </w:rPr>
        <w:t xml:space="preserve"> que indeferiu o pleito</w:t>
      </w:r>
      <w:r w:rsidR="00484639">
        <w:rPr>
          <w:rFonts w:ascii="Verdana" w:hAnsi="Verdana" w:cs="Arial"/>
          <w:bCs/>
          <w:sz w:val="20"/>
        </w:rPr>
        <w:t xml:space="preserve"> com aplicação de multa no patamar máximo,</w:t>
      </w:r>
      <w:r w:rsidR="00484639" w:rsidRPr="00484639">
        <w:rPr>
          <w:rFonts w:ascii="Verdana" w:hAnsi="Verdana" w:cs="Arial"/>
          <w:bCs/>
          <w:sz w:val="20"/>
        </w:rPr>
        <w:t xml:space="preserve"> em razão d</w:t>
      </w:r>
      <w:r w:rsidR="00484639" w:rsidRPr="00484639">
        <w:rPr>
          <w:rFonts w:ascii="Verdana" w:hAnsi="Verdana"/>
          <w:sz w:val="20"/>
        </w:rPr>
        <w:t>a falta de Anotação d</w:t>
      </w:r>
      <w:r w:rsidR="006F72D6">
        <w:rPr>
          <w:rFonts w:ascii="Verdana" w:hAnsi="Verdana"/>
          <w:sz w:val="20"/>
        </w:rPr>
        <w:t>e Responsabilidade Técnica- ART,</w:t>
      </w:r>
      <w:r w:rsidR="00484639" w:rsidRPr="00484639">
        <w:rPr>
          <w:rFonts w:ascii="Verdana" w:hAnsi="Verdana"/>
          <w:sz w:val="20"/>
        </w:rPr>
        <w:t xml:space="preserve"> da execução e projetos</w:t>
      </w:r>
      <w:r w:rsidR="00484639">
        <w:rPr>
          <w:rFonts w:ascii="Verdana" w:hAnsi="Verdana"/>
          <w:sz w:val="20"/>
        </w:rPr>
        <w:t xml:space="preserve"> complementares de uma edificaçã</w:t>
      </w:r>
      <w:r w:rsidR="00484639" w:rsidRPr="00484639">
        <w:rPr>
          <w:rFonts w:ascii="Verdana" w:hAnsi="Verdana"/>
          <w:sz w:val="20"/>
        </w:rPr>
        <w:t>o residencial. Considerando que tal fato constitui infração alínea “a” do Art. 6° da Lei 5.194/66. Considerando que o interessado não apresentou defesa; considerando que o interessado não elim</w:t>
      </w:r>
      <w:r w:rsidR="00484639">
        <w:rPr>
          <w:rFonts w:ascii="Verdana" w:hAnsi="Verdana"/>
          <w:sz w:val="20"/>
        </w:rPr>
        <w:t xml:space="preserve">inou o fato gerador da infração; </w:t>
      </w:r>
      <w:r w:rsidR="005B2C0C" w:rsidRPr="005B2C0C">
        <w:rPr>
          <w:rFonts w:ascii="Verdana" w:hAnsi="Verdana" w:cs="Arial"/>
          <w:sz w:val="20"/>
        </w:rPr>
        <w:t>Considerando</w:t>
      </w:r>
      <w:r w:rsidR="00484639">
        <w:rPr>
          <w:rFonts w:ascii="Verdana" w:hAnsi="Verdana" w:cs="Arial"/>
          <w:sz w:val="20"/>
        </w:rPr>
        <w:t xml:space="preserve"> o parecer exarado pela</w:t>
      </w:r>
      <w:r w:rsidR="00C04B55">
        <w:rPr>
          <w:rFonts w:ascii="Verdana" w:hAnsi="Verdana" w:cs="Arial"/>
          <w:sz w:val="20"/>
        </w:rPr>
        <w:t xml:space="preserve"> relator</w:t>
      </w:r>
      <w:r w:rsidR="00484639">
        <w:rPr>
          <w:rFonts w:ascii="Verdana" w:hAnsi="Verdana" w:cs="Arial"/>
          <w:sz w:val="20"/>
        </w:rPr>
        <w:t>a</w:t>
      </w:r>
      <w:r w:rsidR="005B2C0C" w:rsidRPr="005B2C0C">
        <w:rPr>
          <w:rFonts w:ascii="Verdana" w:hAnsi="Verdana" w:cs="Arial"/>
          <w:sz w:val="20"/>
        </w:rPr>
        <w:t xml:space="preserve"> com o seguinte teor:</w:t>
      </w:r>
      <w:r w:rsidR="008E552E">
        <w:rPr>
          <w:rFonts w:ascii="Verdana" w:hAnsi="Verdana" w:cs="Arial"/>
          <w:sz w:val="20"/>
        </w:rPr>
        <w:t xml:space="preserve"> </w:t>
      </w:r>
      <w:proofErr w:type="gramStart"/>
      <w:r w:rsidR="008E552E">
        <w:rPr>
          <w:rFonts w:ascii="Verdana" w:hAnsi="Verdana" w:cs="Arial"/>
          <w:sz w:val="20"/>
        </w:rPr>
        <w:t>“...</w:t>
      </w:r>
      <w:proofErr w:type="gramEnd"/>
      <w:r w:rsidR="008E552E" w:rsidRPr="008E552E">
        <w:rPr>
          <w:rFonts w:ascii="Verdana" w:hAnsi="Verdana"/>
          <w:i/>
          <w:color w:val="000000"/>
          <w:sz w:val="20"/>
        </w:rPr>
        <w:t>Trata o presente processo de relatório de fiscalização de pessoa física exercendo ilegalmente o exercício profissional, sem o devido registro no CREA/PB; apreciando o Processo nº 1015367/2013, que versa sobre Auto de Infração (300000507/2013) contra o Sr. JOSÉ MILTON DA SILVA, devido a falta de Anotação de Responsabilidade Técnica- ART, da execução e projetos complementares de uma edifi</w:t>
      </w:r>
      <w:r w:rsidR="008E552E">
        <w:rPr>
          <w:rFonts w:ascii="Verdana" w:hAnsi="Verdana"/>
          <w:i/>
          <w:color w:val="000000"/>
          <w:sz w:val="20"/>
        </w:rPr>
        <w:t>ca</w:t>
      </w:r>
      <w:r w:rsidR="008E552E" w:rsidRPr="008E552E">
        <w:rPr>
          <w:rFonts w:ascii="Verdana" w:hAnsi="Verdana"/>
          <w:i/>
          <w:color w:val="000000"/>
          <w:sz w:val="20"/>
        </w:rPr>
        <w:t xml:space="preserve">ção residencial. Considerando que tal fato constitui infração alínea “a” do Art. 6° da Lei 5.194/66. Considerando que o interessado não apresentou defesa; considerando que o interessado não eliminou o fato gerador da infração, somos a favor da MANUTENÇÃO DO AUTO DE INFRAÇÃO devendo ser aplicada a penalidade máxima conforme alínea “d” do Art. 73 da Lei 5.194/66. Este é nosso parecer. Salvo melhor juízo. João Pessoa, 09 de abril de 2017. </w:t>
      </w:r>
      <w:proofErr w:type="spellStart"/>
      <w:r w:rsidR="008E552E" w:rsidRPr="008E552E">
        <w:rPr>
          <w:rFonts w:ascii="Verdana" w:hAnsi="Verdana"/>
          <w:i/>
          <w:color w:val="000000"/>
          <w:sz w:val="20"/>
        </w:rPr>
        <w:t>Engª</w:t>
      </w:r>
      <w:proofErr w:type="spellEnd"/>
      <w:r w:rsidR="008E552E" w:rsidRPr="008E552E">
        <w:rPr>
          <w:rFonts w:ascii="Verdana" w:hAnsi="Verdana"/>
          <w:i/>
          <w:color w:val="000000"/>
          <w:sz w:val="20"/>
        </w:rPr>
        <w:t xml:space="preserve"> Civil e de Segurança do Trabalho Maria Aparecida Rodrigues Estrela</w:t>
      </w:r>
      <w:r w:rsidR="008E552E">
        <w:rPr>
          <w:rFonts w:ascii="Verdana" w:hAnsi="Verdana"/>
          <w:color w:val="000000"/>
          <w:sz w:val="20"/>
        </w:rPr>
        <w:t>.”</w:t>
      </w:r>
      <w:r w:rsidR="005B2C0C">
        <w:rPr>
          <w:rFonts w:ascii="Verdana" w:hAnsi="Verdana"/>
          <w:sz w:val="20"/>
        </w:rPr>
        <w:t xml:space="preserve">,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6F72D6">
        <w:rPr>
          <w:rFonts w:ascii="Verdana" w:hAnsi="Verdana" w:cs="Arial"/>
          <w:sz w:val="20"/>
        </w:rPr>
        <w:t>o parecer da</w:t>
      </w:r>
      <w:r w:rsidR="00C50DA5" w:rsidRPr="008404F1">
        <w:rPr>
          <w:rFonts w:ascii="Verdana" w:hAnsi="Verdana" w:cs="Arial"/>
          <w:sz w:val="20"/>
        </w:rPr>
        <w:t xml:space="preserve"> relator</w:t>
      </w:r>
      <w:r w:rsidR="006F72D6">
        <w:rPr>
          <w:rFonts w:ascii="Verdana" w:hAnsi="Verdana" w:cs="Arial"/>
          <w:sz w:val="20"/>
        </w:rPr>
        <w:t>a</w:t>
      </w:r>
      <w:r w:rsidR="00C50DA5" w:rsidRPr="008404F1">
        <w:rPr>
          <w:rFonts w:ascii="Verdana" w:hAnsi="Verdana" w:cs="Arial"/>
          <w:sz w:val="20"/>
        </w:rPr>
        <w:t xml:space="preserve">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467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019E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6F72D6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29D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51F8"/>
    <w:rsid w:val="009B7080"/>
    <w:rsid w:val="009C1E5C"/>
    <w:rsid w:val="009C2B9A"/>
    <w:rsid w:val="009C2D47"/>
    <w:rsid w:val="009C2E4C"/>
    <w:rsid w:val="009C3127"/>
    <w:rsid w:val="009C345D"/>
    <w:rsid w:val="009C6A64"/>
    <w:rsid w:val="009C6F9D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57D64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3236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7</cp:revision>
  <cp:lastPrinted>2017-04-19T19:33:00Z</cp:lastPrinted>
  <dcterms:created xsi:type="dcterms:W3CDTF">2017-04-20T01:30:00Z</dcterms:created>
  <dcterms:modified xsi:type="dcterms:W3CDTF">2017-04-20T10:40:00Z</dcterms:modified>
</cp:coreProperties>
</file>