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095939">
        <w:rPr>
          <w:rFonts w:ascii="Verdana" w:hAnsi="Verdana" w:cs="Arial"/>
          <w:b/>
          <w:bCs/>
          <w:sz w:val="20"/>
        </w:rPr>
        <w:t>67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095939">
        <w:rPr>
          <w:rFonts w:ascii="Verdana" w:hAnsi="Verdana" w:cs="Arial"/>
          <w:b/>
          <w:bCs/>
          <w:sz w:val="20"/>
        </w:rPr>
        <w:t>1027208/2014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095939">
        <w:rPr>
          <w:rFonts w:ascii="Verdana" w:hAnsi="Verdana" w:cs="Arial"/>
          <w:b/>
          <w:bCs/>
          <w:sz w:val="20"/>
        </w:rPr>
        <w:t>CONSTRUTORA MR LTDA</w:t>
      </w:r>
      <w:r w:rsidR="00357732">
        <w:rPr>
          <w:rFonts w:ascii="Verdana" w:hAnsi="Verdana" w:cs="Arial"/>
          <w:b/>
          <w:bCs/>
          <w:sz w:val="20"/>
        </w:rPr>
        <w:t xml:space="preserve"> - ME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5C7BE5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D863D5">
        <w:rPr>
          <w:rFonts w:ascii="Verdana" w:hAnsi="Verdana" w:cs="Arial"/>
          <w:sz w:val="20"/>
        </w:rPr>
        <w:t>de interesse da empresa</w:t>
      </w:r>
      <w:r w:rsidR="00597437">
        <w:rPr>
          <w:rFonts w:ascii="Verdana" w:hAnsi="Verdana" w:cs="Arial"/>
          <w:sz w:val="20"/>
        </w:rPr>
        <w:t xml:space="preserve"> </w:t>
      </w:r>
      <w:r w:rsidR="002502A7">
        <w:rPr>
          <w:rFonts w:ascii="Verdana" w:hAnsi="Verdana" w:cs="Arial"/>
          <w:b/>
          <w:bCs/>
          <w:sz w:val="20"/>
        </w:rPr>
        <w:t>CONSTRUTORA MR LTDA - ME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2502A7">
      <w:pPr>
        <w:ind w:left="3828"/>
        <w:jc w:val="both"/>
        <w:rPr>
          <w:rFonts w:ascii="Verdana" w:hAnsi="Verdana" w:cs="Arial"/>
          <w:bCs/>
          <w:sz w:val="20"/>
        </w:rPr>
      </w:pPr>
    </w:p>
    <w:p w:rsidR="008D072B" w:rsidRPr="00062C98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062C98">
        <w:rPr>
          <w:rFonts w:ascii="Verdana" w:hAnsi="Verdana" w:cs="Arial"/>
          <w:bCs/>
          <w:sz w:val="20"/>
        </w:rPr>
        <w:t>DECISÃO</w:t>
      </w:r>
    </w:p>
    <w:p w:rsidR="008D072B" w:rsidRPr="00062C98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2A3CFC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2A3CFC">
        <w:rPr>
          <w:rFonts w:ascii="Verdana" w:hAnsi="Verdana" w:cs="Arial"/>
          <w:b/>
          <w:sz w:val="20"/>
        </w:rPr>
        <w:t>6</w:t>
      </w:r>
      <w:r w:rsidR="00824F82" w:rsidRPr="002A3CFC">
        <w:rPr>
          <w:rFonts w:ascii="Verdana" w:hAnsi="Verdana" w:cs="Arial"/>
          <w:b/>
          <w:sz w:val="20"/>
        </w:rPr>
        <w:t>5</w:t>
      </w:r>
      <w:r w:rsidR="00FF00FD" w:rsidRPr="002A3CFC">
        <w:rPr>
          <w:rFonts w:ascii="Verdana" w:hAnsi="Verdana" w:cs="Arial"/>
          <w:b/>
          <w:sz w:val="20"/>
        </w:rPr>
        <w:t>5</w:t>
      </w:r>
      <w:r w:rsidRPr="002A3CFC">
        <w:rPr>
          <w:rFonts w:ascii="Verdana" w:hAnsi="Verdana" w:cs="Arial"/>
          <w:sz w:val="20"/>
        </w:rPr>
        <w:t xml:space="preserve">, de </w:t>
      </w:r>
      <w:r w:rsidR="00FF00FD" w:rsidRPr="002A3CFC">
        <w:rPr>
          <w:rFonts w:ascii="Verdana" w:hAnsi="Verdana" w:cs="Arial"/>
          <w:sz w:val="20"/>
        </w:rPr>
        <w:t>10 de abril de 2017</w:t>
      </w:r>
      <w:r w:rsidRPr="002A3CFC">
        <w:rPr>
          <w:rFonts w:ascii="Verdana" w:hAnsi="Verdana" w:cs="Arial"/>
          <w:sz w:val="20"/>
        </w:rPr>
        <w:t xml:space="preserve">, </w:t>
      </w:r>
      <w:r w:rsidR="00F17A62" w:rsidRPr="002A3CFC">
        <w:rPr>
          <w:rFonts w:ascii="Verdana" w:hAnsi="Verdana" w:cs="Arial"/>
          <w:bCs/>
          <w:sz w:val="20"/>
        </w:rPr>
        <w:t xml:space="preserve">Considerando </w:t>
      </w:r>
      <w:r w:rsidR="00F1625E" w:rsidRPr="002A3CFC">
        <w:rPr>
          <w:rFonts w:ascii="Verdana" w:hAnsi="Verdana" w:cs="Arial"/>
          <w:bCs/>
          <w:sz w:val="20"/>
        </w:rPr>
        <w:t>a</w:t>
      </w:r>
      <w:r w:rsidR="00484639" w:rsidRPr="002A3CFC">
        <w:rPr>
          <w:rFonts w:ascii="Verdana" w:hAnsi="Verdana" w:cs="Arial"/>
          <w:bCs/>
          <w:sz w:val="20"/>
        </w:rPr>
        <w:t xml:space="preserve"> interpos</w:t>
      </w:r>
      <w:r w:rsidR="005C7BE5">
        <w:rPr>
          <w:rFonts w:ascii="Verdana" w:hAnsi="Verdana" w:cs="Arial"/>
          <w:bCs/>
          <w:sz w:val="20"/>
        </w:rPr>
        <w:t>ição de recurso apresentada pela</w:t>
      </w:r>
      <w:r w:rsidR="007E2811" w:rsidRPr="002A3CFC">
        <w:rPr>
          <w:rFonts w:ascii="Verdana" w:hAnsi="Verdana" w:cs="Arial"/>
          <w:bCs/>
          <w:sz w:val="20"/>
        </w:rPr>
        <w:t xml:space="preserve"> int</w:t>
      </w:r>
      <w:r w:rsidR="005C7BE5">
        <w:rPr>
          <w:rFonts w:ascii="Verdana" w:hAnsi="Verdana" w:cs="Arial"/>
          <w:bCs/>
          <w:sz w:val="20"/>
        </w:rPr>
        <w:t>eressada</w:t>
      </w:r>
      <w:r w:rsidR="004B3487" w:rsidRPr="002A3CFC">
        <w:rPr>
          <w:rFonts w:ascii="Verdana" w:hAnsi="Verdana" w:cs="Arial"/>
          <w:bCs/>
          <w:sz w:val="20"/>
        </w:rPr>
        <w:t xml:space="preserve">, acerca da decisão Nº </w:t>
      </w:r>
      <w:r w:rsidR="00D7037B" w:rsidRPr="002A3CFC">
        <w:rPr>
          <w:rFonts w:ascii="Verdana" w:hAnsi="Verdana" w:cs="Arial"/>
          <w:bCs/>
          <w:sz w:val="20"/>
        </w:rPr>
        <w:t>308</w:t>
      </w:r>
      <w:r w:rsidR="00A43160" w:rsidRPr="002A3CFC">
        <w:rPr>
          <w:rFonts w:ascii="Verdana" w:hAnsi="Verdana" w:cs="Arial"/>
          <w:bCs/>
          <w:sz w:val="20"/>
        </w:rPr>
        <w:t>/2016</w:t>
      </w:r>
      <w:r w:rsidR="003D0FC2" w:rsidRPr="002A3CFC">
        <w:rPr>
          <w:rFonts w:ascii="Verdana" w:hAnsi="Verdana" w:cs="Arial"/>
          <w:bCs/>
          <w:sz w:val="20"/>
        </w:rPr>
        <w:t xml:space="preserve"> da CEECA</w:t>
      </w:r>
      <w:r w:rsidR="00484639" w:rsidRPr="002A3CFC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2A3CFC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2A3CFC">
        <w:rPr>
          <w:rFonts w:ascii="Verdana" w:hAnsi="Verdana" w:cs="Arial"/>
          <w:bCs/>
          <w:sz w:val="20"/>
        </w:rPr>
        <w:t>máximo</w:t>
      </w:r>
      <w:r w:rsidR="00430425" w:rsidRPr="002A3CFC">
        <w:rPr>
          <w:rFonts w:ascii="Verdana" w:hAnsi="Verdana" w:cs="Arial"/>
          <w:bCs/>
          <w:sz w:val="20"/>
        </w:rPr>
        <w:t>,</w:t>
      </w:r>
      <w:r w:rsidR="00F80E4B" w:rsidRPr="002A3CFC">
        <w:rPr>
          <w:rFonts w:ascii="Verdana" w:hAnsi="Verdana" w:cs="Arial"/>
          <w:bCs/>
          <w:sz w:val="20"/>
        </w:rPr>
        <w:t xml:space="preserve"> </w:t>
      </w:r>
      <w:r w:rsidR="002A3CFC" w:rsidRPr="002A3CFC">
        <w:rPr>
          <w:rFonts w:ascii="Verdana" w:hAnsi="Verdana"/>
          <w:sz w:val="20"/>
        </w:rPr>
        <w:t xml:space="preserve">devido Pessoa Jurídica sem registro, com objetivo social relacionado às atividades privativas de profissionais fiscalizados pelo Sistema </w:t>
      </w:r>
      <w:proofErr w:type="spellStart"/>
      <w:r w:rsidR="002A3CFC" w:rsidRPr="002A3CFC">
        <w:rPr>
          <w:rFonts w:ascii="Verdana" w:hAnsi="Verdana"/>
          <w:sz w:val="20"/>
        </w:rPr>
        <w:t>Confea</w:t>
      </w:r>
      <w:proofErr w:type="spellEnd"/>
      <w:r w:rsidR="002A3CFC" w:rsidRPr="002A3CFC">
        <w:rPr>
          <w:rFonts w:ascii="Verdana" w:hAnsi="Verdana"/>
          <w:sz w:val="20"/>
        </w:rPr>
        <w:t>/</w:t>
      </w:r>
      <w:proofErr w:type="spellStart"/>
      <w:proofErr w:type="gramStart"/>
      <w:r w:rsidR="002A3CFC" w:rsidRPr="002A3CFC">
        <w:rPr>
          <w:rFonts w:ascii="Verdana" w:hAnsi="Verdana"/>
          <w:sz w:val="20"/>
        </w:rPr>
        <w:t>Crea</w:t>
      </w:r>
      <w:proofErr w:type="spellEnd"/>
      <w:proofErr w:type="gramEnd"/>
      <w:r w:rsidR="002A3CFC" w:rsidRPr="002A3CFC">
        <w:rPr>
          <w:rFonts w:ascii="Verdana" w:hAnsi="Verdana"/>
          <w:sz w:val="20"/>
        </w:rPr>
        <w:t xml:space="preserve">; considerando que tal fato constitui infração Art. 59 da </w:t>
      </w:r>
      <w:r w:rsidR="005C7BE5">
        <w:rPr>
          <w:rFonts w:ascii="Verdana" w:hAnsi="Verdana"/>
          <w:sz w:val="20"/>
        </w:rPr>
        <w:t>Lei 5.194/66; considerando que a interessada</w:t>
      </w:r>
      <w:r w:rsidR="002A3CFC" w:rsidRPr="002A3CFC">
        <w:rPr>
          <w:rFonts w:ascii="Verdana" w:hAnsi="Verdana"/>
          <w:sz w:val="20"/>
        </w:rPr>
        <w:t xml:space="preserve"> não apres</w:t>
      </w:r>
      <w:r w:rsidR="005C7BE5">
        <w:rPr>
          <w:rFonts w:ascii="Verdana" w:hAnsi="Verdana"/>
          <w:sz w:val="20"/>
        </w:rPr>
        <w:t>entou defesa; considerando que a interessada</w:t>
      </w:r>
      <w:r w:rsidR="002A3CFC" w:rsidRPr="002A3CFC">
        <w:rPr>
          <w:rFonts w:ascii="Verdana" w:hAnsi="Verdana"/>
          <w:sz w:val="20"/>
        </w:rPr>
        <w:t xml:space="preserve"> não elim</w:t>
      </w:r>
      <w:r w:rsidR="005C7BE5">
        <w:rPr>
          <w:rFonts w:ascii="Verdana" w:hAnsi="Verdana"/>
          <w:sz w:val="20"/>
        </w:rPr>
        <w:t>inou o fato gerador da infração</w:t>
      </w:r>
      <w:r w:rsidR="00A32E2F" w:rsidRPr="002A3CFC">
        <w:rPr>
          <w:rFonts w:ascii="Verdana" w:hAnsi="Verdana"/>
          <w:sz w:val="20"/>
        </w:rPr>
        <w:t>;</w:t>
      </w:r>
      <w:r w:rsidR="004708D4" w:rsidRPr="002A3CFC">
        <w:rPr>
          <w:rFonts w:ascii="Verdana" w:hAnsi="Verdana"/>
          <w:sz w:val="20"/>
        </w:rPr>
        <w:t xml:space="preserve"> </w:t>
      </w:r>
      <w:r w:rsidR="005B2C0C" w:rsidRPr="002A3CFC">
        <w:rPr>
          <w:rFonts w:ascii="Verdana" w:hAnsi="Verdana" w:cs="Arial"/>
          <w:sz w:val="20"/>
        </w:rPr>
        <w:t>Considerando</w:t>
      </w:r>
      <w:r w:rsidR="007E2811" w:rsidRPr="002A3CFC">
        <w:rPr>
          <w:rFonts w:ascii="Verdana" w:hAnsi="Verdana" w:cs="Arial"/>
          <w:sz w:val="20"/>
        </w:rPr>
        <w:t xml:space="preserve"> o parecer exarado pelo</w:t>
      </w:r>
      <w:r w:rsidR="00C04B55" w:rsidRPr="002A3CFC">
        <w:rPr>
          <w:rFonts w:ascii="Verdana" w:hAnsi="Verdana" w:cs="Arial"/>
          <w:sz w:val="20"/>
        </w:rPr>
        <w:t xml:space="preserve"> relator</w:t>
      </w:r>
      <w:r w:rsidR="005B2C0C" w:rsidRPr="002A3CFC">
        <w:rPr>
          <w:rFonts w:ascii="Verdana" w:hAnsi="Verdana" w:cs="Arial"/>
          <w:sz w:val="20"/>
        </w:rPr>
        <w:t xml:space="preserve"> </w:t>
      </w:r>
      <w:r w:rsidR="00411D4D" w:rsidRPr="002A3CFC">
        <w:rPr>
          <w:rFonts w:ascii="Verdana" w:hAnsi="Verdana" w:cs="Arial"/>
          <w:sz w:val="20"/>
        </w:rPr>
        <w:t xml:space="preserve">acerca da matéria, </w:t>
      </w:r>
      <w:r w:rsidR="005B2C0C" w:rsidRPr="002A3CFC">
        <w:rPr>
          <w:rFonts w:ascii="Verdana" w:hAnsi="Verdana" w:cs="Arial"/>
          <w:sz w:val="20"/>
        </w:rPr>
        <w:t>com o seguinte teor:</w:t>
      </w:r>
      <w:r w:rsidR="004C397B" w:rsidRPr="002A3CFC">
        <w:rPr>
          <w:rFonts w:ascii="Verdana" w:hAnsi="Verdana" w:cs="Arial"/>
          <w:sz w:val="20"/>
        </w:rPr>
        <w:t xml:space="preserve"> </w:t>
      </w:r>
      <w:r w:rsidR="004C397B" w:rsidRPr="002A3CFC">
        <w:rPr>
          <w:rFonts w:ascii="Verdana" w:hAnsi="Verdana"/>
          <w:sz w:val="20"/>
        </w:rPr>
        <w:t>“</w:t>
      </w:r>
      <w:r w:rsidR="00E12D2E" w:rsidRPr="002A3CFC">
        <w:rPr>
          <w:rFonts w:ascii="Verdana" w:hAnsi="Verdana"/>
          <w:color w:val="000000"/>
          <w:sz w:val="20"/>
        </w:rPr>
        <w:t xml:space="preserve">Considerando </w:t>
      </w:r>
      <w:r w:rsidR="005C7BE5">
        <w:rPr>
          <w:rFonts w:ascii="Verdana" w:hAnsi="Verdana"/>
          <w:color w:val="000000"/>
          <w:sz w:val="20"/>
        </w:rPr>
        <w:t>que a autuada</w:t>
      </w:r>
      <w:r w:rsidR="00E12D2E" w:rsidRPr="002A3CFC">
        <w:rPr>
          <w:rFonts w:ascii="Verdana" w:hAnsi="Verdana"/>
          <w:color w:val="000000"/>
          <w:sz w:val="20"/>
        </w:rPr>
        <w:t xml:space="preserve"> não eliminou o fato gerador da infração;</w:t>
      </w:r>
      <w:r w:rsidR="00062C98" w:rsidRPr="002A3CFC">
        <w:rPr>
          <w:rFonts w:ascii="Verdana" w:hAnsi="Verdana"/>
          <w:color w:val="000000"/>
          <w:sz w:val="20"/>
        </w:rPr>
        <w:t xml:space="preserve"> </w:t>
      </w:r>
      <w:r w:rsidR="005C7BE5">
        <w:rPr>
          <w:rFonts w:ascii="Verdana" w:hAnsi="Verdana"/>
          <w:color w:val="000000"/>
          <w:sz w:val="20"/>
        </w:rPr>
        <w:t>Considerando que a autuada</w:t>
      </w:r>
      <w:r w:rsidR="00E12D2E" w:rsidRPr="002A3CFC">
        <w:rPr>
          <w:rFonts w:ascii="Verdana" w:hAnsi="Verdana"/>
          <w:color w:val="000000"/>
          <w:sz w:val="20"/>
        </w:rPr>
        <w:t xml:space="preserve"> não apresentou defesa, tornando-se revel.Assim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2A3CFC">
        <w:rPr>
          <w:rFonts w:ascii="Verdana" w:hAnsi="Verdana"/>
          <w:color w:val="000000"/>
          <w:sz w:val="20"/>
        </w:rPr>
        <w:t>. Conselheiro Eng.Agr.</w:t>
      </w:r>
      <w:r w:rsidR="00E12D2E" w:rsidRPr="002A3CFC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2A3CFC">
        <w:rPr>
          <w:rFonts w:ascii="Verdana" w:hAnsi="Verdana"/>
          <w:sz w:val="20"/>
        </w:rPr>
        <w:t xml:space="preserve">”, </w:t>
      </w:r>
      <w:r w:rsidRPr="002A3CFC">
        <w:rPr>
          <w:rFonts w:ascii="Verdana" w:hAnsi="Verdana" w:cs="Arial"/>
          <w:sz w:val="20"/>
        </w:rPr>
        <w:t xml:space="preserve">DECIDIU </w:t>
      </w:r>
      <w:r w:rsidR="00D55F19" w:rsidRPr="002A3CFC">
        <w:rPr>
          <w:rFonts w:ascii="Verdana" w:hAnsi="Verdana" w:cs="Arial"/>
          <w:sz w:val="20"/>
        </w:rPr>
        <w:t xml:space="preserve">aprovar por unanimidade </w:t>
      </w:r>
      <w:r w:rsidR="006F72D6" w:rsidRPr="002A3CFC">
        <w:rPr>
          <w:rFonts w:ascii="Verdana" w:hAnsi="Verdana" w:cs="Arial"/>
          <w:sz w:val="20"/>
        </w:rPr>
        <w:t>o parecer</w:t>
      </w:r>
      <w:r w:rsidR="00C50DA5" w:rsidRPr="002A3CFC">
        <w:rPr>
          <w:rFonts w:ascii="Verdana" w:hAnsi="Verdana" w:cs="Arial"/>
          <w:sz w:val="20"/>
        </w:rPr>
        <w:t xml:space="preserve">. </w:t>
      </w:r>
      <w:r w:rsidR="00BE21FC" w:rsidRPr="002A3CFC">
        <w:rPr>
          <w:rFonts w:ascii="Verdana" w:hAnsi="Verdana" w:cs="Arial"/>
          <w:sz w:val="20"/>
        </w:rPr>
        <w:t>Presidiu a Sessão o</w:t>
      </w:r>
      <w:r w:rsidR="00F40232" w:rsidRPr="002A3CFC">
        <w:rPr>
          <w:rFonts w:ascii="Verdana" w:hAnsi="Verdana" w:cs="Arial"/>
          <w:sz w:val="20"/>
        </w:rPr>
        <w:t xml:space="preserve"> </w:t>
      </w:r>
      <w:r w:rsidR="00BE21FC" w:rsidRPr="002A3CFC">
        <w:rPr>
          <w:rFonts w:ascii="Verdana" w:hAnsi="Verdana" w:cs="Verdana"/>
          <w:sz w:val="20"/>
        </w:rPr>
        <w:t xml:space="preserve">Eng.Civ. </w:t>
      </w:r>
      <w:r w:rsidR="00BE21FC" w:rsidRPr="002A3CFC">
        <w:rPr>
          <w:rFonts w:ascii="Verdana" w:hAnsi="Verdana" w:cs="Verdana"/>
          <w:b/>
          <w:sz w:val="20"/>
        </w:rPr>
        <w:t>Hugo Barbosa de Paiva Junior</w:t>
      </w:r>
      <w:r w:rsidR="00F40232" w:rsidRPr="002A3CFC">
        <w:rPr>
          <w:rFonts w:ascii="Verdana" w:hAnsi="Verdana" w:cs="Arial"/>
          <w:sz w:val="20"/>
        </w:rPr>
        <w:t xml:space="preserve">, </w:t>
      </w:r>
      <w:r w:rsidR="00BE21FC" w:rsidRPr="002A3CFC">
        <w:rPr>
          <w:rFonts w:ascii="Verdana" w:hAnsi="Verdana" w:cs="Arial"/>
          <w:sz w:val="20"/>
        </w:rPr>
        <w:t>1º Vice-</w:t>
      </w:r>
      <w:r w:rsidR="00F40232" w:rsidRPr="002A3CFC">
        <w:rPr>
          <w:rFonts w:ascii="Verdana" w:hAnsi="Verdana" w:cs="Arial"/>
          <w:sz w:val="20"/>
        </w:rPr>
        <w:t xml:space="preserve">Presidente do Conselho, estando presentes </w:t>
      </w:r>
      <w:r w:rsidR="00D55F19" w:rsidRPr="002A3CFC">
        <w:rPr>
          <w:rFonts w:ascii="Verdana" w:hAnsi="Verdana" w:cs="Arial"/>
          <w:sz w:val="20"/>
        </w:rPr>
        <w:t xml:space="preserve">os </w:t>
      </w:r>
      <w:r w:rsidR="00DA3B95" w:rsidRPr="002A3CFC">
        <w:rPr>
          <w:rFonts w:ascii="Verdana" w:hAnsi="Verdana" w:cs="Verdana"/>
          <w:sz w:val="20"/>
        </w:rPr>
        <w:t>Conselheiros Regionais:</w:t>
      </w:r>
      <w:r w:rsidR="00BE21FC" w:rsidRPr="002A3CFC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2A3CFC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2A3CFC">
        <w:rPr>
          <w:rFonts w:ascii="Verdana" w:hAnsi="Verdana" w:cs="Verdana"/>
          <w:b/>
          <w:sz w:val="20"/>
        </w:rPr>
        <w:t>Alter</w:t>
      </w:r>
      <w:proofErr w:type="spellEnd"/>
      <w:r w:rsidR="00BE21FC" w:rsidRPr="002A3CFC">
        <w:rPr>
          <w:rFonts w:ascii="Verdana" w:hAnsi="Verdana" w:cs="Verdana"/>
          <w:b/>
          <w:sz w:val="20"/>
        </w:rPr>
        <w:t xml:space="preserve"> Campos Martins, Hugo Barbosa</w:t>
      </w:r>
      <w:r w:rsidR="00BE21FC" w:rsidRPr="00062C98">
        <w:rPr>
          <w:rFonts w:ascii="Verdana" w:hAnsi="Verdana" w:cs="Verdana"/>
          <w:b/>
          <w:sz w:val="20"/>
        </w:rPr>
        <w:t xml:space="preserve"> de Paiva Junior, Mª Aparecida Rodrigues Estrela, Otávio Alfredo Falcão de O. Lima, Maurício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Timótheo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062C98">
        <w:rPr>
          <w:rFonts w:ascii="Verdana" w:hAnsi="Verdana" w:cs="Verdana"/>
          <w:b/>
          <w:sz w:val="20"/>
        </w:rPr>
        <w:t>Dinival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Dantas</w:t>
      </w:r>
      <w:r w:rsidR="00C04B55" w:rsidRPr="00062C98">
        <w:rPr>
          <w:rFonts w:ascii="Verdana" w:hAnsi="Verdana" w:cs="Verdana"/>
          <w:b/>
          <w:sz w:val="20"/>
        </w:rPr>
        <w:t xml:space="preserve"> de França Filho, Luiz</w:t>
      </w:r>
      <w:r w:rsidR="00BE21FC" w:rsidRPr="00062C98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Ruchet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062C98">
        <w:rPr>
          <w:rFonts w:ascii="Verdana" w:hAnsi="Verdana" w:cs="Verdana"/>
          <w:b/>
          <w:sz w:val="20"/>
        </w:rPr>
        <w:t>Maroja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062C98">
        <w:rPr>
          <w:rFonts w:ascii="Verdana" w:hAnsi="Verdana" w:cs="Verdana"/>
          <w:b/>
          <w:sz w:val="20"/>
        </w:rPr>
        <w:t>Evelyne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062C98">
        <w:rPr>
          <w:rFonts w:ascii="Verdana" w:hAnsi="Verdana" w:cs="Verdana"/>
          <w:b/>
          <w:sz w:val="20"/>
        </w:rPr>
        <w:t>Emanuelle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Pereira Lima, João Alberto</w:t>
      </w:r>
      <w:r w:rsidR="00BE21FC" w:rsidRPr="008404F1">
        <w:rPr>
          <w:rFonts w:ascii="Verdana" w:hAnsi="Verdana" w:cs="Verdana"/>
          <w:b/>
          <w:sz w:val="20"/>
        </w:rPr>
        <w:t xml:space="preserve">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2C98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5939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2A7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3CFC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732"/>
    <w:rsid w:val="0035798D"/>
    <w:rsid w:val="00360E85"/>
    <w:rsid w:val="00360F11"/>
    <w:rsid w:val="003618CD"/>
    <w:rsid w:val="00361DDE"/>
    <w:rsid w:val="00362EF5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0FC2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BE5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17A2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292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37B"/>
    <w:rsid w:val="00D70493"/>
    <w:rsid w:val="00D72882"/>
    <w:rsid w:val="00D74150"/>
    <w:rsid w:val="00D74908"/>
    <w:rsid w:val="00D7591F"/>
    <w:rsid w:val="00D778B5"/>
    <w:rsid w:val="00D814D0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3</cp:revision>
  <cp:lastPrinted>2017-04-20T17:16:00Z</cp:lastPrinted>
  <dcterms:created xsi:type="dcterms:W3CDTF">2017-04-24T01:36:00Z</dcterms:created>
  <dcterms:modified xsi:type="dcterms:W3CDTF">2017-04-24T10:17:00Z</dcterms:modified>
</cp:coreProperties>
</file>