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26085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/>
          <w:b/>
          <w:sz w:val="22"/>
        </w:rPr>
      </w:sdtEndPr>
      <w:sdtContent>
        <w:p w:rsidR="00E3332B" w:rsidRDefault="00E3332B"/>
        <w:p w:rsidR="00E3332B" w:rsidRDefault="007D0F7A">
          <w:r>
            <w:rPr>
              <w:noProof/>
            </w:rPr>
            <w:pict>
              <v:group id="_x0000_s1057" style="position:absolute;margin-left:0;margin-top:0;width:595.3pt;height:700.15pt;z-index:251661312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5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59" style="position:absolute;left:-6;top:3717;width:12189;height:3550" coordorigin="18,7468" coordsize="12189,3550">
                    <v:shape id="_x0000_s1060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61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62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6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6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6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66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67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68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69" style="position:absolute;left:1800;top:1440;width:8638;height:115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69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Empresa"/>
                          <w:id w:val="15866524"/>
                          <w:placeholder>
                            <w:docPart w:val="6D69552CA9ED46CC8106FC03CCC67D4D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3332B" w:rsidRDefault="00E3332B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Conselho Regional de Engenharia e Agronomia. –CREA/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PB.</w:t>
                            </w:r>
                            <w:proofErr w:type="gramEnd"/>
                          </w:p>
                        </w:sdtContent>
                      </w:sdt>
                      <w:p w:rsidR="00E3332B" w:rsidRDefault="00E3332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70" style="position:absolute;left:6494;top:11160;width:4998;height:687;mso-position-horizontal-relative:margin;mso-position-vertical-relative:margin" filled="f" stroked="f">
                  <v:textbox style="mso-next-textbox:#_x0000_s1070;mso-fit-shape-to-text:t">
                    <w:txbxContent>
                      <w:sdt>
                        <w:sdtPr>
                          <w:rPr>
                            <w:b/>
                            <w:sz w:val="52"/>
                            <w:szCs w:val="52"/>
                          </w:rPr>
                          <w:alias w:val="Ano"/>
                          <w:id w:val="18366977"/>
                          <w:placeholder>
                            <w:docPart w:val="8318BDCDFDBC433C9E8F9181DC70921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3332B" w:rsidRPr="00E3332B" w:rsidRDefault="0083691D">
                            <w:pPr>
                              <w:jc w:val="righ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Ano 2023</w:t>
                            </w:r>
                          </w:p>
                        </w:sdtContent>
                      </w:sdt>
                    </w:txbxContent>
                  </v:textbox>
                </v:rect>
                <v:rect id="_x0000_s107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71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Título"/>
                          <w:id w:val="15866532"/>
                          <w:placeholder>
                            <w:docPart w:val="8DFAA650E1854CE9B284337406778DF0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3332B" w:rsidRDefault="00E3332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Ouvidoria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Subtítulo"/>
                          <w:id w:val="15866538"/>
                          <w:placeholder>
                            <w:docPart w:val="AA5ACF4948EA49599B78BB73F150BED6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3332B" w:rsidRDefault="00E3332B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Relatório Gerencial 2º trimestre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or"/>
                          <w:id w:val="15866544"/>
                          <w:placeholder>
                            <w:docPart w:val="230D30C5B3384FBE90DF8A05044C7AE4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3332B" w:rsidRDefault="00E3332B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Alméria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Carniato</w:t>
                            </w:r>
                            <w:proofErr w:type="spellEnd"/>
                          </w:p>
                        </w:sdtContent>
                      </w:sdt>
                      <w:p w:rsidR="00E3332B" w:rsidRDefault="00E3332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3332B" w:rsidRDefault="00E3332B">
          <w:pPr>
            <w:rPr>
              <w:rFonts w:asciiTheme="minorHAnsi" w:eastAsiaTheme="minorEastAsia" w:hAnsiTheme="minorHAnsi"/>
              <w:b/>
              <w:sz w:val="22"/>
            </w:rPr>
          </w:pPr>
          <w:r>
            <w:rPr>
              <w:rFonts w:asciiTheme="minorHAnsi" w:eastAsiaTheme="minorEastAsia" w:hAnsiTheme="minorHAnsi"/>
              <w:b/>
              <w:sz w:val="22"/>
            </w:rPr>
            <w:br w:type="page"/>
          </w:r>
        </w:p>
      </w:sdtContent>
    </w:sdt>
    <w:p w:rsidR="004E2AD9" w:rsidRDefault="004E2AD9" w:rsidP="004E2AD9"/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1 - Apresentação</w:t>
      </w:r>
    </w:p>
    <w:p w:rsidR="004E2AD9" w:rsidRDefault="004E2AD9" w:rsidP="004E2AD9">
      <w:pPr>
        <w:rPr>
          <w:b/>
          <w:sz w:val="32"/>
          <w:szCs w:val="32"/>
        </w:rPr>
      </w:pP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2 - Ações Desenvolvidas no segundo trimestre de 2023.</w:t>
      </w: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2 -1</w:t>
      </w:r>
      <w:proofErr w:type="gramStart"/>
      <w:r>
        <w:rPr>
          <w:b/>
          <w:sz w:val="32"/>
          <w:szCs w:val="32"/>
        </w:rPr>
        <w:t xml:space="preserve"> </w:t>
      </w:r>
      <w:r w:rsidR="00A150BF">
        <w:rPr>
          <w:b/>
          <w:sz w:val="32"/>
          <w:szCs w:val="32"/>
        </w:rPr>
        <w:t xml:space="preserve"> </w:t>
      </w:r>
      <w:proofErr w:type="gramEnd"/>
      <w:r>
        <w:rPr>
          <w:b/>
          <w:sz w:val="32"/>
          <w:szCs w:val="32"/>
        </w:rPr>
        <w:t>Atendimento ao Usuário</w:t>
      </w:r>
    </w:p>
    <w:p w:rsidR="004E2AD9" w:rsidRDefault="004E2AD9" w:rsidP="004E2AD9">
      <w:pPr>
        <w:rPr>
          <w:b/>
          <w:sz w:val="32"/>
          <w:szCs w:val="32"/>
        </w:rPr>
      </w:pP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3 - Manifestações Recebidas e Atendidas</w:t>
      </w:r>
    </w:p>
    <w:p w:rsidR="004E2AD9" w:rsidRDefault="004E2AD9" w:rsidP="004E2AD9">
      <w:pPr>
        <w:rPr>
          <w:b/>
          <w:sz w:val="32"/>
          <w:szCs w:val="32"/>
        </w:rPr>
      </w:pP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4 - Formas de Recebimento das Manifestações distribuídas por Canais de Atendimento.</w:t>
      </w:r>
    </w:p>
    <w:p w:rsidR="004E2AD9" w:rsidRDefault="004E2AD9" w:rsidP="004E2AD9">
      <w:pPr>
        <w:rPr>
          <w:b/>
          <w:sz w:val="32"/>
          <w:szCs w:val="32"/>
        </w:rPr>
      </w:pP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5 - Tipologias das Manifestações distribuídas por perfil de Usuário.</w:t>
      </w:r>
    </w:p>
    <w:p w:rsidR="004E2AD9" w:rsidRDefault="004E2AD9" w:rsidP="004E2AD9">
      <w:pPr>
        <w:rPr>
          <w:b/>
          <w:sz w:val="32"/>
          <w:szCs w:val="32"/>
        </w:rPr>
      </w:pP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6 - Tipologias das Manifestações referentes aos Serviços Prestados.</w:t>
      </w:r>
    </w:p>
    <w:p w:rsidR="004E2AD9" w:rsidRDefault="004E2AD9" w:rsidP="004E2AD9">
      <w:pPr>
        <w:rPr>
          <w:b/>
          <w:sz w:val="32"/>
          <w:szCs w:val="32"/>
        </w:rPr>
      </w:pP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7 - Tipologias dos serviços mais solicitados</w:t>
      </w:r>
    </w:p>
    <w:p w:rsidR="004E2AD9" w:rsidRDefault="004E2AD9" w:rsidP="004E2AD9">
      <w:pPr>
        <w:rPr>
          <w:b/>
          <w:sz w:val="32"/>
          <w:szCs w:val="32"/>
        </w:rPr>
      </w:pP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8 - </w:t>
      </w:r>
      <w:proofErr w:type="gramStart"/>
      <w:r>
        <w:rPr>
          <w:b/>
          <w:sz w:val="32"/>
          <w:szCs w:val="32"/>
        </w:rPr>
        <w:t>Equipe</w:t>
      </w:r>
      <w:proofErr w:type="gramEnd"/>
      <w:r>
        <w:rPr>
          <w:b/>
          <w:sz w:val="32"/>
          <w:szCs w:val="32"/>
        </w:rPr>
        <w:t xml:space="preserve"> de Colaboradores da Ouvidoria CREA/PB</w:t>
      </w: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proofErr w:type="spellStart"/>
      <w:r>
        <w:rPr>
          <w:b/>
          <w:sz w:val="32"/>
          <w:szCs w:val="32"/>
        </w:rPr>
        <w:t>Alméria</w:t>
      </w:r>
      <w:proofErr w:type="spellEnd"/>
      <w:r>
        <w:rPr>
          <w:b/>
          <w:sz w:val="32"/>
          <w:szCs w:val="32"/>
        </w:rPr>
        <w:t xml:space="preserve"> Vitória Saraiva </w:t>
      </w:r>
      <w:proofErr w:type="spellStart"/>
      <w:r>
        <w:rPr>
          <w:b/>
          <w:sz w:val="32"/>
          <w:szCs w:val="32"/>
        </w:rPr>
        <w:t>Carniato</w:t>
      </w:r>
      <w:proofErr w:type="spellEnd"/>
      <w:r>
        <w:rPr>
          <w:b/>
          <w:sz w:val="32"/>
          <w:szCs w:val="32"/>
        </w:rPr>
        <w:t>.</w:t>
      </w: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Engª</w:t>
      </w:r>
      <w:proofErr w:type="spellEnd"/>
      <w:r>
        <w:rPr>
          <w:b/>
          <w:sz w:val="32"/>
          <w:szCs w:val="32"/>
        </w:rPr>
        <w:t>. Agrônoma</w:t>
      </w: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Ouvidora.</w:t>
      </w:r>
    </w:p>
    <w:p w:rsidR="004E2AD9" w:rsidRDefault="004E2AD9" w:rsidP="004E2AD9">
      <w:pPr>
        <w:rPr>
          <w:b/>
          <w:sz w:val="32"/>
          <w:szCs w:val="32"/>
        </w:rPr>
      </w:pP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Carlos Martiniano</w:t>
      </w:r>
    </w:p>
    <w:p w:rsidR="004E2AD9" w:rsidRDefault="004E2AD9" w:rsidP="004E2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Assessor técnico</w:t>
      </w:r>
    </w:p>
    <w:p w:rsidR="004E2AD9" w:rsidRDefault="004E2AD9" w:rsidP="004E2AD9">
      <w:pPr>
        <w:rPr>
          <w:b/>
          <w:sz w:val="32"/>
          <w:szCs w:val="32"/>
        </w:rPr>
      </w:pPr>
    </w:p>
    <w:p w:rsidR="004E2AD9" w:rsidRDefault="004E2AD9" w:rsidP="004E2AD9">
      <w:pPr>
        <w:rPr>
          <w:b/>
          <w:sz w:val="32"/>
          <w:szCs w:val="32"/>
        </w:rPr>
      </w:pPr>
    </w:p>
    <w:p w:rsidR="00DA1832" w:rsidRDefault="00DA1832" w:rsidP="00C21495">
      <w:pPr>
        <w:spacing w:line="360" w:lineRule="auto"/>
        <w:ind w:right="849"/>
        <w:jc w:val="both"/>
        <w:rPr>
          <w:sz w:val="28"/>
          <w:szCs w:val="28"/>
        </w:rPr>
      </w:pPr>
    </w:p>
    <w:p w:rsidR="00DA1832" w:rsidRDefault="00DA1832" w:rsidP="00C21495">
      <w:pPr>
        <w:spacing w:line="360" w:lineRule="auto"/>
        <w:ind w:right="849"/>
        <w:jc w:val="both"/>
        <w:rPr>
          <w:sz w:val="28"/>
          <w:szCs w:val="28"/>
        </w:rPr>
      </w:pPr>
    </w:p>
    <w:p w:rsidR="00DA1832" w:rsidRDefault="00DA1832" w:rsidP="00C21495">
      <w:pPr>
        <w:spacing w:line="360" w:lineRule="auto"/>
        <w:ind w:right="849"/>
        <w:jc w:val="both"/>
        <w:rPr>
          <w:sz w:val="28"/>
          <w:szCs w:val="28"/>
        </w:rPr>
      </w:pPr>
    </w:p>
    <w:p w:rsidR="00DA1832" w:rsidRDefault="00DA1832" w:rsidP="00C21495">
      <w:pPr>
        <w:spacing w:line="360" w:lineRule="auto"/>
        <w:ind w:right="849"/>
        <w:jc w:val="both"/>
        <w:rPr>
          <w:sz w:val="28"/>
          <w:szCs w:val="28"/>
        </w:rPr>
      </w:pPr>
    </w:p>
    <w:p w:rsidR="00DA1832" w:rsidRDefault="00DA1832" w:rsidP="00C21495">
      <w:pPr>
        <w:spacing w:line="360" w:lineRule="auto"/>
        <w:ind w:right="849"/>
        <w:jc w:val="both"/>
        <w:rPr>
          <w:sz w:val="28"/>
          <w:szCs w:val="28"/>
        </w:rPr>
      </w:pPr>
    </w:p>
    <w:p w:rsidR="00C21495" w:rsidRPr="00DA1832" w:rsidRDefault="00446E5D" w:rsidP="00C21495">
      <w:pPr>
        <w:spacing w:line="360" w:lineRule="auto"/>
        <w:ind w:right="849"/>
        <w:jc w:val="both"/>
        <w:rPr>
          <w:b/>
          <w:sz w:val="36"/>
          <w:szCs w:val="36"/>
        </w:rPr>
      </w:pPr>
      <w:r w:rsidRPr="00DA1832">
        <w:rPr>
          <w:b/>
          <w:sz w:val="36"/>
          <w:szCs w:val="36"/>
        </w:rPr>
        <w:lastRenderedPageBreak/>
        <w:t>1 -</w:t>
      </w:r>
      <w:r w:rsidR="00C21495" w:rsidRPr="00DA1832">
        <w:rPr>
          <w:b/>
          <w:sz w:val="36"/>
          <w:szCs w:val="36"/>
        </w:rPr>
        <w:t xml:space="preserve"> </w:t>
      </w:r>
      <w:r w:rsidR="00B801AE" w:rsidRPr="00DA1832">
        <w:rPr>
          <w:b/>
          <w:sz w:val="36"/>
          <w:szCs w:val="36"/>
        </w:rPr>
        <w:t>Apresentação.</w:t>
      </w:r>
    </w:p>
    <w:p w:rsidR="00C21495" w:rsidRDefault="00C21495" w:rsidP="00C21495">
      <w:pPr>
        <w:spacing w:line="360" w:lineRule="auto"/>
        <w:ind w:right="849"/>
        <w:jc w:val="both"/>
        <w:rPr>
          <w:sz w:val="28"/>
          <w:szCs w:val="28"/>
        </w:rPr>
      </w:pPr>
    </w:p>
    <w:p w:rsidR="00B801AE" w:rsidRPr="00DA1832" w:rsidRDefault="00B801AE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>O presente relatório apresenta as atividades desenvolvidas pela Ouvidoria do CREA/PB durante o 2º trimestre de 2023.</w:t>
      </w:r>
    </w:p>
    <w:p w:rsidR="00B801AE" w:rsidRPr="00DA1832" w:rsidRDefault="00B801AE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>A expectativa é no sentido de que, o referido documento ultrapasse a função de um simples registro de dados, mas que sirva de subsídio no sentido de contribuir para a melhoria da qualidade na prestação dos serviços aos usuários.</w:t>
      </w:r>
    </w:p>
    <w:p w:rsidR="00B801AE" w:rsidRPr="00DA1832" w:rsidRDefault="00B801AE" w:rsidP="00DA1832">
      <w:pPr>
        <w:spacing w:line="360" w:lineRule="auto"/>
        <w:ind w:right="-1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>Por oportuno informar que</w:t>
      </w:r>
      <w:r w:rsidR="00446E5D" w:rsidRPr="00DA1832">
        <w:rPr>
          <w:rFonts w:cs="Times New Roman"/>
          <w:sz w:val="32"/>
          <w:szCs w:val="32"/>
        </w:rPr>
        <w:t>,</w:t>
      </w:r>
      <w:r w:rsidRPr="00DA1832">
        <w:rPr>
          <w:rFonts w:cs="Times New Roman"/>
          <w:sz w:val="32"/>
          <w:szCs w:val="32"/>
        </w:rPr>
        <w:t xml:space="preserve"> o presente relatório encontra-se focado no dispositivo da </w:t>
      </w:r>
      <w:r w:rsidRPr="00A150BF">
        <w:rPr>
          <w:rFonts w:cs="Times New Roman"/>
          <w:b/>
          <w:sz w:val="32"/>
          <w:szCs w:val="32"/>
        </w:rPr>
        <w:t>Lei: 13.460/2017</w:t>
      </w:r>
      <w:r w:rsidRPr="00DA1832">
        <w:rPr>
          <w:rFonts w:cs="Times New Roman"/>
          <w:sz w:val="32"/>
          <w:szCs w:val="32"/>
        </w:rPr>
        <w:t xml:space="preserve">, ou </w:t>
      </w:r>
      <w:r w:rsidR="00446E5D" w:rsidRPr="00DA1832">
        <w:rPr>
          <w:rFonts w:cs="Times New Roman"/>
          <w:sz w:val="32"/>
          <w:szCs w:val="32"/>
        </w:rPr>
        <w:t>seja:</w:t>
      </w:r>
      <w:r w:rsidRPr="00DA1832">
        <w:rPr>
          <w:rFonts w:cs="Times New Roman"/>
          <w:sz w:val="32"/>
          <w:szCs w:val="32"/>
        </w:rPr>
        <w:t xml:space="preserve"> em inform</w:t>
      </w:r>
      <w:r w:rsidR="00446E5D" w:rsidRPr="00DA1832">
        <w:rPr>
          <w:rFonts w:cs="Times New Roman"/>
          <w:sz w:val="32"/>
          <w:szCs w:val="32"/>
        </w:rPr>
        <w:t>ações relativas à</w:t>
      </w:r>
      <w:r w:rsidRPr="00DA1832">
        <w:rPr>
          <w:rFonts w:cs="Times New Roman"/>
          <w:sz w:val="32"/>
          <w:szCs w:val="32"/>
        </w:rPr>
        <w:t xml:space="preserve">s manifestações recebidas e </w:t>
      </w:r>
      <w:r w:rsidR="00446E5D" w:rsidRPr="00DA1832">
        <w:rPr>
          <w:rFonts w:cs="Times New Roman"/>
          <w:sz w:val="32"/>
          <w:szCs w:val="32"/>
        </w:rPr>
        <w:t>atendimentos realizados pala uni</w:t>
      </w:r>
      <w:r w:rsidRPr="00DA1832">
        <w:rPr>
          <w:rFonts w:cs="Times New Roman"/>
          <w:sz w:val="32"/>
          <w:szCs w:val="32"/>
        </w:rPr>
        <w:t>dade de Ouvidoria no transcorrer do</w:t>
      </w:r>
      <w:r w:rsidR="00446E5D" w:rsidRPr="00DA1832">
        <w:rPr>
          <w:rFonts w:cs="Times New Roman"/>
          <w:sz w:val="32"/>
          <w:szCs w:val="32"/>
        </w:rPr>
        <w:t xml:space="preserve"> s</w:t>
      </w:r>
      <w:r w:rsidRPr="00DA1832">
        <w:rPr>
          <w:rFonts w:cs="Times New Roman"/>
          <w:sz w:val="32"/>
          <w:szCs w:val="32"/>
        </w:rPr>
        <w:t>egundo trimestre de 2023.</w:t>
      </w:r>
    </w:p>
    <w:p w:rsidR="00446E5D" w:rsidRPr="00DA1832" w:rsidRDefault="00446E5D" w:rsidP="00DA1832">
      <w:pPr>
        <w:spacing w:line="360" w:lineRule="auto"/>
        <w:ind w:right="-1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 xml:space="preserve">De abril a junho de 2023, foram recepcionadas </w:t>
      </w:r>
      <w:r w:rsidRPr="00A150BF">
        <w:rPr>
          <w:rFonts w:cs="Times New Roman"/>
          <w:b/>
          <w:sz w:val="32"/>
          <w:szCs w:val="32"/>
        </w:rPr>
        <w:t xml:space="preserve">nº160 </w:t>
      </w:r>
      <w:r w:rsidRPr="00DA1832">
        <w:rPr>
          <w:rFonts w:cs="Times New Roman"/>
          <w:sz w:val="32"/>
          <w:szCs w:val="32"/>
        </w:rPr>
        <w:t xml:space="preserve">manifestações e atendidas </w:t>
      </w:r>
      <w:r w:rsidRPr="00A150BF">
        <w:rPr>
          <w:rFonts w:cs="Times New Roman"/>
          <w:b/>
          <w:sz w:val="32"/>
          <w:szCs w:val="32"/>
        </w:rPr>
        <w:t>nº88</w:t>
      </w:r>
      <w:r w:rsidRPr="00DA1832">
        <w:rPr>
          <w:rFonts w:cs="Times New Roman"/>
          <w:sz w:val="32"/>
          <w:szCs w:val="32"/>
        </w:rPr>
        <w:t xml:space="preserve"> correspondendo a </w:t>
      </w:r>
      <w:r w:rsidRPr="00A150BF">
        <w:rPr>
          <w:rFonts w:cs="Times New Roman"/>
          <w:b/>
          <w:sz w:val="32"/>
          <w:szCs w:val="32"/>
        </w:rPr>
        <w:t>55%</w:t>
      </w:r>
      <w:r w:rsidRPr="00DA1832">
        <w:rPr>
          <w:rFonts w:cs="Times New Roman"/>
          <w:sz w:val="32"/>
          <w:szCs w:val="32"/>
        </w:rPr>
        <w:t xml:space="preserve"> do total.</w:t>
      </w:r>
    </w:p>
    <w:p w:rsidR="00B801AE" w:rsidRPr="00DA1832" w:rsidRDefault="00B801AE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C86CB5" w:rsidRPr="00DA1832" w:rsidRDefault="00C86CB5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B801AE" w:rsidRPr="00DA1832" w:rsidRDefault="00446E5D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DA1832">
        <w:rPr>
          <w:rFonts w:cs="Times New Roman"/>
          <w:b/>
          <w:sz w:val="36"/>
          <w:szCs w:val="36"/>
        </w:rPr>
        <w:t>2 – Ações desen</w:t>
      </w:r>
      <w:r w:rsidR="00C21495" w:rsidRPr="00DA1832">
        <w:rPr>
          <w:rFonts w:cs="Times New Roman"/>
          <w:b/>
          <w:sz w:val="36"/>
          <w:szCs w:val="36"/>
        </w:rPr>
        <w:t>volvidas no segundo trimestre de 2023.</w:t>
      </w:r>
    </w:p>
    <w:p w:rsidR="00C21495" w:rsidRPr="00DA1832" w:rsidRDefault="00C21495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 xml:space="preserve">   </w:t>
      </w:r>
    </w:p>
    <w:p w:rsidR="00C21495" w:rsidRPr="00DA1832" w:rsidRDefault="00C21495" w:rsidP="00DA1832">
      <w:pPr>
        <w:spacing w:line="360" w:lineRule="auto"/>
        <w:jc w:val="both"/>
        <w:rPr>
          <w:rFonts w:cs="Times New Roman"/>
          <w:b/>
          <w:sz w:val="32"/>
          <w:szCs w:val="32"/>
        </w:rPr>
      </w:pPr>
      <w:r w:rsidRPr="00DA1832">
        <w:rPr>
          <w:rFonts w:cs="Times New Roman"/>
          <w:sz w:val="32"/>
          <w:szCs w:val="32"/>
        </w:rPr>
        <w:t xml:space="preserve">  </w:t>
      </w:r>
      <w:r w:rsidRPr="00DA1832">
        <w:rPr>
          <w:rFonts w:cs="Times New Roman"/>
          <w:b/>
          <w:sz w:val="32"/>
          <w:szCs w:val="32"/>
        </w:rPr>
        <w:t>2 – 1 Atendimento ao usuário.</w:t>
      </w:r>
    </w:p>
    <w:p w:rsidR="00C21495" w:rsidRPr="00DA1832" w:rsidRDefault="00C21495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 xml:space="preserve"> </w:t>
      </w:r>
    </w:p>
    <w:p w:rsidR="00C21495" w:rsidRPr="00DA1832" w:rsidRDefault="00C21495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>As manifestações são recebidas através dos</w:t>
      </w:r>
      <w:proofErr w:type="gramStart"/>
      <w:r w:rsidRPr="00DA1832">
        <w:rPr>
          <w:rFonts w:cs="Times New Roman"/>
          <w:sz w:val="32"/>
          <w:szCs w:val="32"/>
        </w:rPr>
        <w:t xml:space="preserve">  </w:t>
      </w:r>
      <w:proofErr w:type="gramEnd"/>
      <w:r w:rsidRPr="00DA1832">
        <w:rPr>
          <w:rFonts w:cs="Times New Roman"/>
          <w:sz w:val="32"/>
          <w:szCs w:val="32"/>
        </w:rPr>
        <w:t>seguintes canais de atendimento disponíveis: 9( e-mail, telefone e presencial).</w:t>
      </w:r>
    </w:p>
    <w:p w:rsidR="00C21495" w:rsidRPr="00DA1832" w:rsidRDefault="00C21495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 xml:space="preserve"> Site: </w:t>
      </w:r>
      <w:hyperlink r:id="rId8" w:history="1">
        <w:r w:rsidRPr="00DA1832">
          <w:rPr>
            <w:rStyle w:val="Hyperlink"/>
            <w:rFonts w:cs="Times New Roman"/>
            <w:sz w:val="32"/>
            <w:szCs w:val="32"/>
          </w:rPr>
          <w:t>www.creapb.org.br</w:t>
        </w:r>
      </w:hyperlink>
      <w:r w:rsidRPr="00DA1832">
        <w:rPr>
          <w:rFonts w:cs="Times New Roman"/>
          <w:sz w:val="32"/>
          <w:szCs w:val="32"/>
        </w:rPr>
        <w:t xml:space="preserve"> </w:t>
      </w:r>
      <w:hyperlink r:id="rId9" w:history="1">
        <w:r w:rsidRPr="00DA1832">
          <w:rPr>
            <w:rStyle w:val="Hyperlink"/>
            <w:rFonts w:cs="Times New Roman"/>
            <w:sz w:val="32"/>
            <w:szCs w:val="32"/>
          </w:rPr>
          <w:t>ouvidoria@creapb.org.br</w:t>
        </w:r>
      </w:hyperlink>
      <w:r w:rsidRPr="00DA1832">
        <w:rPr>
          <w:rFonts w:cs="Times New Roman"/>
          <w:sz w:val="32"/>
          <w:szCs w:val="32"/>
        </w:rPr>
        <w:t>.</w:t>
      </w:r>
    </w:p>
    <w:p w:rsidR="00C21495" w:rsidRPr="00DA1832" w:rsidRDefault="00C21495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 xml:space="preserve"> End. Av. D. Pedro I, 809 Centro</w:t>
      </w:r>
      <w:proofErr w:type="gramStart"/>
      <w:r w:rsidRPr="00DA1832">
        <w:rPr>
          <w:rFonts w:cs="Times New Roman"/>
          <w:sz w:val="32"/>
          <w:szCs w:val="32"/>
        </w:rPr>
        <w:t xml:space="preserve">  </w:t>
      </w:r>
      <w:proofErr w:type="gramEnd"/>
      <w:r w:rsidRPr="00DA1832">
        <w:rPr>
          <w:rFonts w:cs="Times New Roman"/>
          <w:sz w:val="32"/>
          <w:szCs w:val="32"/>
        </w:rPr>
        <w:t>João Pessoa.</w:t>
      </w:r>
    </w:p>
    <w:p w:rsidR="00C21495" w:rsidRPr="00DA1832" w:rsidRDefault="00C21495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C21495" w:rsidRPr="00DA1832" w:rsidRDefault="00C21495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DA1832">
        <w:rPr>
          <w:rFonts w:cs="Times New Roman"/>
          <w:b/>
          <w:sz w:val="36"/>
          <w:szCs w:val="36"/>
        </w:rPr>
        <w:t>3 – Manifestações recebidas e atendidas</w:t>
      </w:r>
    </w:p>
    <w:p w:rsidR="00DA1832" w:rsidRPr="00DA1832" w:rsidRDefault="00C21495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 xml:space="preserve">     </w:t>
      </w:r>
    </w:p>
    <w:p w:rsidR="00C21495" w:rsidRPr="00A150BF" w:rsidRDefault="00DA1832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DA1832">
        <w:rPr>
          <w:rFonts w:cs="Times New Roman"/>
          <w:sz w:val="32"/>
          <w:szCs w:val="32"/>
        </w:rPr>
        <w:t xml:space="preserve">  </w:t>
      </w:r>
      <w:r w:rsidR="00C21495" w:rsidRPr="00DA1832">
        <w:rPr>
          <w:rFonts w:cs="Times New Roman"/>
          <w:sz w:val="32"/>
          <w:szCs w:val="32"/>
        </w:rPr>
        <w:t xml:space="preserve">  </w:t>
      </w:r>
      <w:r w:rsidR="00C21495" w:rsidRPr="00A150BF">
        <w:rPr>
          <w:rFonts w:cs="Times New Roman"/>
          <w:b/>
          <w:sz w:val="36"/>
          <w:szCs w:val="36"/>
        </w:rPr>
        <w:t xml:space="preserve">Gráfico I </w:t>
      </w:r>
      <w:r w:rsidR="00A150BF" w:rsidRPr="00A150BF">
        <w:rPr>
          <w:rFonts w:cs="Times New Roman"/>
          <w:b/>
          <w:sz w:val="36"/>
          <w:szCs w:val="36"/>
        </w:rPr>
        <w:t>(</w:t>
      </w:r>
      <w:r w:rsidR="00C21495" w:rsidRPr="00A150BF">
        <w:rPr>
          <w:rFonts w:cs="Times New Roman"/>
          <w:b/>
          <w:sz w:val="36"/>
          <w:szCs w:val="36"/>
        </w:rPr>
        <w:t>abril- junho) 2023.</w:t>
      </w:r>
    </w:p>
    <w:p w:rsidR="00C21495" w:rsidRPr="00DA1832" w:rsidRDefault="00C21495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B801AE" w:rsidRPr="00DA1832" w:rsidRDefault="00B801AE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B801AE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-370451</wp:posOffset>
            </wp:positionH>
            <wp:positionV relativeFrom="paragraph">
              <wp:posOffset>-353884</wp:posOffset>
            </wp:positionV>
            <wp:extent cx="5564941" cy="3316406"/>
            <wp:effectExtent l="19050" t="0" r="16709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DA1832">
        <w:rPr>
          <w:rFonts w:cs="Times New Roman"/>
          <w:sz w:val="32"/>
          <w:szCs w:val="32"/>
        </w:rPr>
        <w:t>k</w:t>
      </w: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>O gráfico acima registra</w:t>
      </w:r>
      <w:r w:rsidR="00DA1832">
        <w:rPr>
          <w:rFonts w:cs="Times New Roman"/>
          <w:sz w:val="32"/>
          <w:szCs w:val="32"/>
        </w:rPr>
        <w:t>,</w:t>
      </w:r>
      <w:r w:rsidRPr="00DA1832">
        <w:rPr>
          <w:rFonts w:cs="Times New Roman"/>
          <w:sz w:val="32"/>
          <w:szCs w:val="32"/>
        </w:rPr>
        <w:t xml:space="preserve"> que no segundo trimestre de 2023, apenas 55% das manifestações foram atendidas. Numa demonstração clara de que, precisamos identificar quais gargalos estão contribuindo para este resultado e adotarmos medidas </w:t>
      </w:r>
      <w:r w:rsidR="00A150BF" w:rsidRPr="00DA1832">
        <w:rPr>
          <w:rFonts w:cs="Times New Roman"/>
          <w:sz w:val="32"/>
          <w:szCs w:val="32"/>
        </w:rPr>
        <w:t>gerencia</w:t>
      </w:r>
      <w:r w:rsidR="00A150BF">
        <w:rPr>
          <w:rFonts w:cs="Times New Roman"/>
          <w:sz w:val="32"/>
          <w:szCs w:val="32"/>
        </w:rPr>
        <w:t>is</w:t>
      </w:r>
      <w:proofErr w:type="gramStart"/>
      <w:r w:rsidR="00A150BF">
        <w:rPr>
          <w:rFonts w:cs="Times New Roman"/>
          <w:sz w:val="32"/>
          <w:szCs w:val="32"/>
        </w:rPr>
        <w:t xml:space="preserve"> </w:t>
      </w:r>
      <w:r w:rsidR="00A150BF" w:rsidRPr="00DA1832">
        <w:rPr>
          <w:rFonts w:cs="Times New Roman"/>
          <w:sz w:val="32"/>
          <w:szCs w:val="32"/>
        </w:rPr>
        <w:t xml:space="preserve"> </w:t>
      </w:r>
      <w:proofErr w:type="gramEnd"/>
      <w:r w:rsidRPr="00DA1832">
        <w:rPr>
          <w:rFonts w:cs="Times New Roman"/>
          <w:sz w:val="32"/>
          <w:szCs w:val="32"/>
        </w:rPr>
        <w:t>no sentido de aperfeiçoar a prestação dos serviços.</w:t>
      </w: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A150BF" w:rsidRDefault="004D4213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A150BF">
        <w:rPr>
          <w:rFonts w:cs="Times New Roman"/>
          <w:b/>
          <w:sz w:val="36"/>
          <w:szCs w:val="36"/>
        </w:rPr>
        <w:t>4 – Formas de recebimento das manifestações distribuídas por canais de atendimento.</w:t>
      </w: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D4213" w:rsidRPr="00DA1832" w:rsidRDefault="004D4213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 xml:space="preserve"> Atualmente o canal de atendimento mais utilizado pelo usuário tem sido o e-mail com </w:t>
      </w:r>
      <w:r w:rsidRPr="00A150BF">
        <w:rPr>
          <w:rFonts w:cs="Times New Roman"/>
          <w:b/>
          <w:sz w:val="32"/>
          <w:szCs w:val="32"/>
        </w:rPr>
        <w:t>90%</w:t>
      </w:r>
      <w:r w:rsidRPr="00DA1832">
        <w:rPr>
          <w:rFonts w:cs="Times New Roman"/>
          <w:sz w:val="32"/>
          <w:szCs w:val="32"/>
        </w:rPr>
        <w:t xml:space="preserve"> seguido do telefone </w:t>
      </w:r>
      <w:r w:rsidRPr="00A150BF">
        <w:rPr>
          <w:rFonts w:cs="Times New Roman"/>
          <w:b/>
          <w:sz w:val="32"/>
          <w:szCs w:val="32"/>
        </w:rPr>
        <w:t>10%.</w:t>
      </w:r>
    </w:p>
    <w:p w:rsidR="00A150BF" w:rsidRDefault="00A150BF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</w:p>
    <w:p w:rsidR="004D4213" w:rsidRPr="00A150BF" w:rsidRDefault="004D4213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A150BF">
        <w:rPr>
          <w:rFonts w:cs="Times New Roman"/>
          <w:b/>
          <w:sz w:val="36"/>
          <w:szCs w:val="36"/>
        </w:rPr>
        <w:t xml:space="preserve">  Gráfico – II (abril- junho) 2023.</w:t>
      </w:r>
    </w:p>
    <w:p w:rsidR="004D4213" w:rsidRPr="00DA1832" w:rsidRDefault="00ED69F7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noProof/>
          <w:sz w:val="32"/>
          <w:szCs w:val="32"/>
          <w:lang w:eastAsia="pt-BR"/>
        </w:rPr>
        <w:drawing>
          <wp:inline distT="0" distB="0" distL="0" distR="0">
            <wp:extent cx="4267200" cy="2609850"/>
            <wp:effectExtent l="19050" t="0" r="19050" b="0"/>
            <wp:docPr id="15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50BF" w:rsidRDefault="00A150BF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A150BF" w:rsidRDefault="00A150BF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ED69F7" w:rsidRPr="00A150BF" w:rsidRDefault="00ED69F7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A150BF">
        <w:rPr>
          <w:rFonts w:cs="Times New Roman"/>
          <w:b/>
          <w:sz w:val="36"/>
          <w:szCs w:val="36"/>
        </w:rPr>
        <w:t>5 – Tipologia das manifestações distribuídas por perfil de usuários.</w:t>
      </w:r>
    </w:p>
    <w:p w:rsidR="00A150BF" w:rsidRPr="00A150BF" w:rsidRDefault="00A150BF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</w:p>
    <w:p w:rsidR="00ED69F7" w:rsidRPr="00DA1832" w:rsidRDefault="00ED69F7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>Das manifestações recebidas 41% foram de usuários, 27% profissionais, 17% empresas e CREA (s), 15% usuários anônimos.</w:t>
      </w:r>
    </w:p>
    <w:p w:rsidR="00ED69F7" w:rsidRPr="00DA1832" w:rsidRDefault="00ED69F7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ED69F7" w:rsidRPr="00DA1832" w:rsidRDefault="00ED69F7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noProof/>
          <w:sz w:val="32"/>
          <w:szCs w:val="32"/>
          <w:lang w:eastAsia="pt-BR"/>
        </w:rPr>
        <w:lastRenderedPageBreak/>
        <w:drawing>
          <wp:inline distT="0" distB="0" distL="0" distR="0">
            <wp:extent cx="4572000" cy="2743200"/>
            <wp:effectExtent l="19050" t="0" r="19050" b="0"/>
            <wp:docPr id="1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69F7" w:rsidRPr="00DA1832" w:rsidRDefault="00ED69F7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ED69F7" w:rsidRPr="00A150BF" w:rsidRDefault="00ED69F7" w:rsidP="00DA1832">
      <w:pPr>
        <w:spacing w:line="360" w:lineRule="auto"/>
        <w:jc w:val="both"/>
        <w:rPr>
          <w:rFonts w:cs="Times New Roman"/>
          <w:b/>
          <w:sz w:val="32"/>
          <w:szCs w:val="32"/>
        </w:rPr>
      </w:pPr>
      <w:r w:rsidRPr="00DA1832">
        <w:rPr>
          <w:rFonts w:cs="Times New Roman"/>
          <w:sz w:val="32"/>
          <w:szCs w:val="32"/>
        </w:rPr>
        <w:t>As manifestações recebidas são tratadas de acordo com o seu conteúdo. As denuncias e reclamações são trabalhadas pela</w:t>
      </w:r>
      <w:proofErr w:type="gramStart"/>
      <w:r w:rsidR="00377E62" w:rsidRPr="00DA1832">
        <w:rPr>
          <w:rFonts w:cs="Times New Roman"/>
          <w:sz w:val="32"/>
          <w:szCs w:val="32"/>
        </w:rPr>
        <w:t xml:space="preserve"> </w:t>
      </w:r>
      <w:r w:rsidRPr="00DA1832">
        <w:rPr>
          <w:rFonts w:cs="Times New Roman"/>
          <w:sz w:val="32"/>
          <w:szCs w:val="32"/>
        </w:rPr>
        <w:t xml:space="preserve"> </w:t>
      </w:r>
      <w:proofErr w:type="gramEnd"/>
      <w:r w:rsidRPr="00DA1832">
        <w:rPr>
          <w:rFonts w:cs="Times New Roman"/>
          <w:sz w:val="32"/>
          <w:szCs w:val="32"/>
        </w:rPr>
        <w:t xml:space="preserve">ouvidoria , observando </w:t>
      </w:r>
      <w:r w:rsidR="008D29F4" w:rsidRPr="00DA1832">
        <w:rPr>
          <w:rFonts w:cs="Times New Roman"/>
          <w:sz w:val="32"/>
          <w:szCs w:val="32"/>
        </w:rPr>
        <w:t>total isenção de sigilo protegen</w:t>
      </w:r>
      <w:r w:rsidRPr="00DA1832">
        <w:rPr>
          <w:rFonts w:cs="Times New Roman"/>
          <w:sz w:val="32"/>
          <w:szCs w:val="32"/>
        </w:rPr>
        <w:t xml:space="preserve">do o denunciante conforme determina a </w:t>
      </w:r>
      <w:r w:rsidRPr="00A150BF">
        <w:rPr>
          <w:rFonts w:cs="Times New Roman"/>
          <w:b/>
          <w:sz w:val="32"/>
          <w:szCs w:val="32"/>
        </w:rPr>
        <w:t>Lei: 13.460/2027.</w:t>
      </w:r>
    </w:p>
    <w:p w:rsidR="008D29F4" w:rsidRPr="00A150BF" w:rsidRDefault="008D29F4" w:rsidP="00DA1832">
      <w:pPr>
        <w:spacing w:line="360" w:lineRule="auto"/>
        <w:jc w:val="both"/>
        <w:rPr>
          <w:rFonts w:cs="Times New Roman"/>
          <w:b/>
          <w:sz w:val="32"/>
          <w:szCs w:val="32"/>
        </w:rPr>
      </w:pPr>
      <w:r w:rsidRPr="00DA1832">
        <w:rPr>
          <w:rFonts w:cs="Times New Roman"/>
          <w:sz w:val="32"/>
          <w:szCs w:val="32"/>
        </w:rPr>
        <w:t>A Ouvidoria recebe as manifestações analisa e encaminha aos setores</w:t>
      </w:r>
      <w:proofErr w:type="gramStart"/>
      <w:r w:rsidR="00377E62" w:rsidRPr="00DA1832">
        <w:rPr>
          <w:rFonts w:cs="Times New Roman"/>
          <w:sz w:val="32"/>
          <w:szCs w:val="32"/>
        </w:rPr>
        <w:t xml:space="preserve"> </w:t>
      </w:r>
      <w:r w:rsidRPr="00DA1832">
        <w:rPr>
          <w:rFonts w:cs="Times New Roman"/>
          <w:sz w:val="32"/>
          <w:szCs w:val="32"/>
        </w:rPr>
        <w:t xml:space="preserve"> </w:t>
      </w:r>
      <w:proofErr w:type="gramEnd"/>
      <w:r w:rsidRPr="00DA1832">
        <w:rPr>
          <w:rFonts w:cs="Times New Roman"/>
          <w:sz w:val="32"/>
          <w:szCs w:val="32"/>
        </w:rPr>
        <w:t>responsáveis , informando o prazo de retorno estabelecido para a resposta</w:t>
      </w:r>
      <w:r w:rsidR="00A150BF">
        <w:rPr>
          <w:rFonts w:cs="Times New Roman"/>
          <w:sz w:val="32"/>
          <w:szCs w:val="32"/>
        </w:rPr>
        <w:t xml:space="preserve"> </w:t>
      </w:r>
      <w:r w:rsidR="00A150BF" w:rsidRPr="00A150BF">
        <w:rPr>
          <w:rFonts w:cs="Times New Roman"/>
          <w:b/>
          <w:sz w:val="32"/>
          <w:szCs w:val="32"/>
        </w:rPr>
        <w:t>(</w:t>
      </w:r>
      <w:r w:rsidRPr="00A150BF">
        <w:rPr>
          <w:rFonts w:cs="Times New Roman"/>
          <w:b/>
          <w:sz w:val="32"/>
          <w:szCs w:val="32"/>
        </w:rPr>
        <w:t xml:space="preserve"> art.18 da lei 13.460/17</w:t>
      </w:r>
      <w:r w:rsidR="00A150BF" w:rsidRPr="00A150BF">
        <w:rPr>
          <w:rFonts w:cs="Times New Roman"/>
          <w:b/>
          <w:sz w:val="32"/>
          <w:szCs w:val="32"/>
        </w:rPr>
        <w:t>)</w:t>
      </w:r>
      <w:r w:rsidRPr="00A150BF">
        <w:rPr>
          <w:rFonts w:cs="Times New Roman"/>
          <w:b/>
          <w:sz w:val="32"/>
          <w:szCs w:val="32"/>
        </w:rPr>
        <w:t>.</w:t>
      </w:r>
    </w:p>
    <w:p w:rsidR="008D29F4" w:rsidRPr="00DA1832" w:rsidRDefault="008D29F4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>O interessado recebe o número do protocolo e é informado qual o setor responsável pela sua manifestação. A ouvidoria fica no monitoramento para que o retorno aconteça com a maior brevidade possível.</w:t>
      </w:r>
    </w:p>
    <w:p w:rsidR="008D29F4" w:rsidRPr="00DA1832" w:rsidRDefault="008D29F4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>Neste segundo trimestre de 2023, das</w:t>
      </w:r>
      <w:r w:rsidRPr="00A150BF">
        <w:rPr>
          <w:rFonts w:cs="Times New Roman"/>
          <w:b/>
          <w:sz w:val="32"/>
          <w:szCs w:val="32"/>
        </w:rPr>
        <w:t xml:space="preserve"> 160</w:t>
      </w:r>
      <w:r w:rsidRPr="00DA1832">
        <w:rPr>
          <w:rFonts w:cs="Times New Roman"/>
          <w:sz w:val="32"/>
          <w:szCs w:val="32"/>
        </w:rPr>
        <w:t xml:space="preserve"> manifestações</w:t>
      </w:r>
      <w:r w:rsidR="00A150BF" w:rsidRPr="00DA1832">
        <w:rPr>
          <w:rFonts w:cs="Times New Roman"/>
          <w:sz w:val="32"/>
          <w:szCs w:val="32"/>
        </w:rPr>
        <w:t xml:space="preserve"> </w:t>
      </w:r>
      <w:r w:rsidRPr="00DA1832">
        <w:rPr>
          <w:rFonts w:cs="Times New Roman"/>
          <w:sz w:val="32"/>
          <w:szCs w:val="32"/>
        </w:rPr>
        <w:t>a concentração esteve</w:t>
      </w:r>
      <w:r w:rsidR="00A150BF" w:rsidRPr="00DA1832">
        <w:rPr>
          <w:rFonts w:cs="Times New Roman"/>
          <w:sz w:val="32"/>
          <w:szCs w:val="32"/>
        </w:rPr>
        <w:t xml:space="preserve"> </w:t>
      </w:r>
      <w:r w:rsidRPr="00DA1832">
        <w:rPr>
          <w:rFonts w:cs="Times New Roman"/>
          <w:sz w:val="32"/>
          <w:szCs w:val="32"/>
        </w:rPr>
        <w:t xml:space="preserve">em pedidos de fiscalização de obras, seguido de assuntos como: </w:t>
      </w:r>
      <w:r w:rsidR="00A150BF" w:rsidRPr="00DA1832">
        <w:rPr>
          <w:rFonts w:cs="Times New Roman"/>
          <w:sz w:val="32"/>
          <w:szCs w:val="32"/>
        </w:rPr>
        <w:t>ART,</w:t>
      </w:r>
      <w:r w:rsidRPr="00DA1832">
        <w:rPr>
          <w:rFonts w:cs="Times New Roman"/>
          <w:sz w:val="32"/>
          <w:szCs w:val="32"/>
        </w:rPr>
        <w:t xml:space="preserve"> pedido de agilidade na tramitação de processos, registro profissional e de empresa solicitação de visto dentre outros.</w:t>
      </w:r>
    </w:p>
    <w:p w:rsidR="008D29F4" w:rsidRPr="00DA1832" w:rsidRDefault="008D29F4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8D29F4" w:rsidRPr="00A150BF" w:rsidRDefault="00377E62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A150BF">
        <w:rPr>
          <w:rFonts w:cs="Times New Roman"/>
          <w:b/>
          <w:sz w:val="36"/>
          <w:szCs w:val="36"/>
        </w:rPr>
        <w:t xml:space="preserve"> 6</w:t>
      </w:r>
      <w:r w:rsidR="008D29F4" w:rsidRPr="00A150BF">
        <w:rPr>
          <w:rFonts w:cs="Times New Roman"/>
          <w:b/>
          <w:sz w:val="36"/>
          <w:szCs w:val="36"/>
        </w:rPr>
        <w:t xml:space="preserve"> – Tipologia das manifestações referentes aos serviços prestados pelo CR</w:t>
      </w:r>
      <w:r w:rsidRPr="00A150BF">
        <w:rPr>
          <w:rFonts w:cs="Times New Roman"/>
          <w:b/>
          <w:sz w:val="36"/>
          <w:szCs w:val="36"/>
        </w:rPr>
        <w:t>EA</w:t>
      </w:r>
      <w:r w:rsidR="008D29F4" w:rsidRPr="00A150BF">
        <w:rPr>
          <w:rFonts w:cs="Times New Roman"/>
          <w:b/>
          <w:sz w:val="36"/>
          <w:szCs w:val="36"/>
        </w:rPr>
        <w:t>/PB.</w:t>
      </w:r>
    </w:p>
    <w:p w:rsidR="00377E62" w:rsidRPr="00DA1832" w:rsidRDefault="00377E62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 xml:space="preserve">             </w:t>
      </w:r>
    </w:p>
    <w:p w:rsidR="00377E62" w:rsidRPr="00A150BF" w:rsidRDefault="00377E62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A150BF">
        <w:rPr>
          <w:rFonts w:cs="Times New Roman"/>
          <w:b/>
          <w:sz w:val="36"/>
          <w:szCs w:val="36"/>
        </w:rPr>
        <w:t xml:space="preserve">        Gráfico IV </w:t>
      </w:r>
      <w:proofErr w:type="gramStart"/>
      <w:r w:rsidRPr="00A150BF">
        <w:rPr>
          <w:rFonts w:cs="Times New Roman"/>
          <w:b/>
          <w:sz w:val="36"/>
          <w:szCs w:val="36"/>
        </w:rPr>
        <w:t xml:space="preserve">( </w:t>
      </w:r>
      <w:proofErr w:type="gramEnd"/>
      <w:r w:rsidRPr="00A150BF">
        <w:rPr>
          <w:rFonts w:cs="Times New Roman"/>
          <w:b/>
          <w:sz w:val="36"/>
          <w:szCs w:val="36"/>
        </w:rPr>
        <w:t>abril- junho) 2023.</w:t>
      </w:r>
    </w:p>
    <w:p w:rsidR="00377E62" w:rsidRPr="00DA1832" w:rsidRDefault="00377E62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noProof/>
          <w:sz w:val="32"/>
          <w:szCs w:val="32"/>
          <w:lang w:eastAsia="pt-BR"/>
        </w:rPr>
        <w:drawing>
          <wp:inline distT="0" distB="0" distL="0" distR="0">
            <wp:extent cx="4724400" cy="2552700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E62" w:rsidRPr="00DA1832" w:rsidRDefault="00377E62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7E62" w:rsidRPr="00DA1832" w:rsidRDefault="00377E62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7E62" w:rsidRPr="00DA1832" w:rsidRDefault="00377E62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7E62" w:rsidRPr="00A150BF" w:rsidRDefault="00377E62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A150BF">
        <w:rPr>
          <w:rFonts w:cs="Times New Roman"/>
          <w:b/>
          <w:sz w:val="36"/>
          <w:szCs w:val="36"/>
        </w:rPr>
        <w:t>7 – Tipologia dos serviços mais solicitados.</w:t>
      </w:r>
    </w:p>
    <w:p w:rsidR="00377E62" w:rsidRPr="00DA1832" w:rsidRDefault="00377E62" w:rsidP="00DA1832">
      <w:pPr>
        <w:spacing w:line="360" w:lineRule="auto"/>
        <w:jc w:val="both"/>
        <w:rPr>
          <w:rFonts w:cs="Times New Roman"/>
          <w:sz w:val="32"/>
          <w:szCs w:val="32"/>
        </w:rPr>
      </w:pPr>
      <w:r w:rsidRPr="00DA1832">
        <w:rPr>
          <w:rFonts w:cs="Times New Roman"/>
          <w:sz w:val="32"/>
          <w:szCs w:val="32"/>
        </w:rPr>
        <w:t xml:space="preserve">          Tabela – I </w:t>
      </w:r>
      <w:proofErr w:type="gramStart"/>
      <w:r w:rsidRPr="00DA1832">
        <w:rPr>
          <w:rFonts w:cs="Times New Roman"/>
          <w:sz w:val="32"/>
          <w:szCs w:val="32"/>
        </w:rPr>
        <w:t xml:space="preserve">( </w:t>
      </w:r>
      <w:proofErr w:type="gramEnd"/>
      <w:r w:rsidRPr="00DA1832">
        <w:rPr>
          <w:rFonts w:cs="Times New Roman"/>
          <w:sz w:val="32"/>
          <w:szCs w:val="32"/>
        </w:rPr>
        <w:t>abril- junho) 2023.</w:t>
      </w:r>
    </w:p>
    <w:p w:rsidR="00ED69F7" w:rsidRPr="00DA1832" w:rsidRDefault="00ED69F7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tbl>
      <w:tblPr>
        <w:tblStyle w:val="Tabelacomgrade"/>
        <w:tblW w:w="0" w:type="auto"/>
        <w:tblInd w:w="38" w:type="dxa"/>
        <w:tblLook w:val="04A0"/>
      </w:tblPr>
      <w:tblGrid>
        <w:gridCol w:w="6476"/>
        <w:gridCol w:w="860"/>
      </w:tblGrid>
      <w:tr w:rsidR="00377E62" w:rsidRPr="00DA1832" w:rsidTr="00377E62">
        <w:tc>
          <w:tcPr>
            <w:tcW w:w="6476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>Fiscalização de obras</w:t>
            </w:r>
          </w:p>
        </w:tc>
        <w:tc>
          <w:tcPr>
            <w:tcW w:w="860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>57%</w:t>
            </w:r>
          </w:p>
        </w:tc>
      </w:tr>
      <w:tr w:rsidR="00377E62" w:rsidRPr="00DA1832" w:rsidTr="00377E62">
        <w:tc>
          <w:tcPr>
            <w:tcW w:w="6476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>Atribuição</w:t>
            </w:r>
          </w:p>
        </w:tc>
        <w:tc>
          <w:tcPr>
            <w:tcW w:w="860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>12%</w:t>
            </w:r>
          </w:p>
        </w:tc>
      </w:tr>
      <w:tr w:rsidR="00377E62" w:rsidRPr="00DA1832" w:rsidTr="00377E62">
        <w:tc>
          <w:tcPr>
            <w:tcW w:w="6476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>ART</w:t>
            </w:r>
          </w:p>
        </w:tc>
        <w:tc>
          <w:tcPr>
            <w:tcW w:w="860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 xml:space="preserve">  8%</w:t>
            </w:r>
          </w:p>
        </w:tc>
      </w:tr>
      <w:tr w:rsidR="00377E62" w:rsidRPr="00DA1832" w:rsidTr="00377E62">
        <w:tc>
          <w:tcPr>
            <w:tcW w:w="6476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>Anuidade</w:t>
            </w:r>
          </w:p>
        </w:tc>
        <w:tc>
          <w:tcPr>
            <w:tcW w:w="860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 xml:space="preserve">  8%</w:t>
            </w:r>
          </w:p>
        </w:tc>
      </w:tr>
      <w:tr w:rsidR="00377E62" w:rsidRPr="00DA1832" w:rsidTr="00377E62">
        <w:tc>
          <w:tcPr>
            <w:tcW w:w="6476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>Registro profissional</w:t>
            </w:r>
          </w:p>
        </w:tc>
        <w:tc>
          <w:tcPr>
            <w:tcW w:w="860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 xml:space="preserve"> 6%</w:t>
            </w:r>
          </w:p>
        </w:tc>
      </w:tr>
      <w:tr w:rsidR="00377E62" w:rsidRPr="00DA1832" w:rsidTr="00377E62">
        <w:tc>
          <w:tcPr>
            <w:tcW w:w="6476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>CAT</w:t>
            </w:r>
          </w:p>
        </w:tc>
        <w:tc>
          <w:tcPr>
            <w:tcW w:w="860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 xml:space="preserve"> 4% </w:t>
            </w:r>
          </w:p>
        </w:tc>
      </w:tr>
      <w:tr w:rsidR="00377E62" w:rsidRPr="00DA1832" w:rsidTr="00377E62">
        <w:tc>
          <w:tcPr>
            <w:tcW w:w="6476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>Visto profissional</w:t>
            </w:r>
          </w:p>
        </w:tc>
        <w:tc>
          <w:tcPr>
            <w:tcW w:w="860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 xml:space="preserve"> 3%</w:t>
            </w:r>
          </w:p>
        </w:tc>
      </w:tr>
      <w:tr w:rsidR="00377E62" w:rsidRPr="00DA1832" w:rsidTr="0037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6476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</w:tcPr>
          <w:p w:rsidR="00377E62" w:rsidRPr="00DA1832" w:rsidRDefault="00377E62" w:rsidP="00DA1832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  <w:r w:rsidRPr="00DA1832">
              <w:rPr>
                <w:rFonts w:cs="Times New Roman"/>
                <w:b/>
                <w:sz w:val="32"/>
                <w:szCs w:val="32"/>
              </w:rPr>
              <w:t xml:space="preserve"> 2% </w:t>
            </w:r>
          </w:p>
        </w:tc>
      </w:tr>
    </w:tbl>
    <w:p w:rsidR="00377E62" w:rsidRPr="00DA1832" w:rsidRDefault="00377E62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7E62" w:rsidRPr="00DA1832" w:rsidRDefault="00377E62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7E62" w:rsidRPr="00A150BF" w:rsidRDefault="00377E62" w:rsidP="00DA1832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A150BF">
        <w:rPr>
          <w:rFonts w:cs="Times New Roman"/>
          <w:b/>
          <w:sz w:val="36"/>
          <w:szCs w:val="36"/>
        </w:rPr>
        <w:t xml:space="preserve">8 - </w:t>
      </w:r>
      <w:proofErr w:type="gramStart"/>
      <w:r w:rsidRPr="00A150BF">
        <w:rPr>
          <w:rFonts w:cs="Times New Roman"/>
          <w:b/>
          <w:sz w:val="36"/>
          <w:szCs w:val="36"/>
        </w:rPr>
        <w:t>Equipe</w:t>
      </w:r>
      <w:proofErr w:type="gramEnd"/>
      <w:r w:rsidRPr="00A150BF">
        <w:rPr>
          <w:rFonts w:cs="Times New Roman"/>
          <w:b/>
          <w:sz w:val="36"/>
          <w:szCs w:val="36"/>
        </w:rPr>
        <w:t xml:space="preserve"> de Colaboradores da Ouvidoria</w:t>
      </w:r>
    </w:p>
    <w:p w:rsidR="00A150BF" w:rsidRDefault="00A150BF" w:rsidP="00DA1832">
      <w:pPr>
        <w:spacing w:line="360" w:lineRule="auto"/>
        <w:jc w:val="both"/>
        <w:rPr>
          <w:rFonts w:cs="Times New Roman"/>
          <w:b/>
          <w:sz w:val="32"/>
          <w:szCs w:val="32"/>
        </w:rPr>
      </w:pPr>
    </w:p>
    <w:p w:rsidR="00377E62" w:rsidRPr="00DA1832" w:rsidRDefault="00377E62" w:rsidP="00DA1832">
      <w:pPr>
        <w:spacing w:line="360" w:lineRule="auto"/>
        <w:jc w:val="both"/>
        <w:rPr>
          <w:rFonts w:cs="Times New Roman"/>
          <w:b/>
          <w:sz w:val="32"/>
          <w:szCs w:val="32"/>
        </w:rPr>
      </w:pPr>
      <w:r w:rsidRPr="00DA1832">
        <w:rPr>
          <w:rFonts w:cs="Times New Roman"/>
          <w:b/>
          <w:sz w:val="32"/>
          <w:szCs w:val="32"/>
        </w:rPr>
        <w:t xml:space="preserve"> </w:t>
      </w:r>
      <w:proofErr w:type="spellStart"/>
      <w:r w:rsidRPr="00DA1832">
        <w:rPr>
          <w:rFonts w:cs="Times New Roman"/>
          <w:b/>
          <w:sz w:val="32"/>
          <w:szCs w:val="32"/>
        </w:rPr>
        <w:t>Alméria</w:t>
      </w:r>
      <w:proofErr w:type="spellEnd"/>
      <w:r w:rsidRPr="00DA1832">
        <w:rPr>
          <w:rFonts w:cs="Times New Roman"/>
          <w:b/>
          <w:sz w:val="32"/>
          <w:szCs w:val="32"/>
        </w:rPr>
        <w:t xml:space="preserve"> Vitória Saraiva </w:t>
      </w:r>
      <w:proofErr w:type="spellStart"/>
      <w:r w:rsidRPr="00DA1832">
        <w:rPr>
          <w:rFonts w:cs="Times New Roman"/>
          <w:b/>
          <w:sz w:val="32"/>
          <w:szCs w:val="32"/>
        </w:rPr>
        <w:t>Carniato</w:t>
      </w:r>
      <w:proofErr w:type="spellEnd"/>
      <w:r w:rsidRPr="00DA1832">
        <w:rPr>
          <w:rFonts w:cs="Times New Roman"/>
          <w:b/>
          <w:sz w:val="32"/>
          <w:szCs w:val="32"/>
        </w:rPr>
        <w:t>.</w:t>
      </w:r>
    </w:p>
    <w:p w:rsidR="00377E62" w:rsidRPr="00DA1832" w:rsidRDefault="00377E62" w:rsidP="00DA1832">
      <w:pPr>
        <w:spacing w:line="360" w:lineRule="auto"/>
        <w:jc w:val="both"/>
        <w:rPr>
          <w:rFonts w:cs="Times New Roman"/>
          <w:b/>
          <w:sz w:val="32"/>
          <w:szCs w:val="32"/>
        </w:rPr>
      </w:pPr>
      <w:r w:rsidRPr="00DA1832">
        <w:rPr>
          <w:rFonts w:cs="Times New Roman"/>
          <w:b/>
          <w:sz w:val="32"/>
          <w:szCs w:val="32"/>
        </w:rPr>
        <w:t xml:space="preserve"> </w:t>
      </w:r>
      <w:proofErr w:type="spellStart"/>
      <w:r w:rsidRPr="00DA1832">
        <w:rPr>
          <w:rFonts w:cs="Times New Roman"/>
          <w:b/>
          <w:sz w:val="32"/>
          <w:szCs w:val="32"/>
        </w:rPr>
        <w:t>Engª</w:t>
      </w:r>
      <w:proofErr w:type="spellEnd"/>
      <w:r w:rsidRPr="00DA1832">
        <w:rPr>
          <w:rFonts w:cs="Times New Roman"/>
          <w:b/>
          <w:sz w:val="32"/>
          <w:szCs w:val="32"/>
        </w:rPr>
        <w:t xml:space="preserve"> </w:t>
      </w:r>
      <w:proofErr w:type="spellStart"/>
      <w:r w:rsidRPr="00DA1832">
        <w:rPr>
          <w:rFonts w:cs="Times New Roman"/>
          <w:b/>
          <w:sz w:val="32"/>
          <w:szCs w:val="32"/>
        </w:rPr>
        <w:t>Agronôma</w:t>
      </w:r>
      <w:proofErr w:type="spellEnd"/>
      <w:proofErr w:type="gramStart"/>
      <w:r w:rsidRPr="00DA1832">
        <w:rPr>
          <w:rFonts w:cs="Times New Roman"/>
          <w:b/>
          <w:sz w:val="32"/>
          <w:szCs w:val="32"/>
        </w:rPr>
        <w:t xml:space="preserve">  </w:t>
      </w:r>
      <w:proofErr w:type="gramEnd"/>
      <w:r w:rsidRPr="00DA1832">
        <w:rPr>
          <w:rFonts w:cs="Times New Roman"/>
          <w:b/>
          <w:sz w:val="32"/>
          <w:szCs w:val="32"/>
        </w:rPr>
        <w:t>Ouvidora</w:t>
      </w:r>
    </w:p>
    <w:p w:rsidR="00377E62" w:rsidRPr="00DA1832" w:rsidRDefault="00377E62" w:rsidP="00DA1832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sz w:val="32"/>
          <w:szCs w:val="32"/>
          <w:lang w:eastAsia="pt-BR"/>
        </w:rPr>
      </w:pPr>
      <w:r w:rsidRPr="00DA1832">
        <w:rPr>
          <w:rFonts w:eastAsia="Times New Roman" w:cs="Times New Roman"/>
          <w:b/>
          <w:sz w:val="32"/>
          <w:szCs w:val="32"/>
          <w:lang w:eastAsia="pt-BR"/>
        </w:rPr>
        <w:t>Carlo Martiniano</w:t>
      </w:r>
    </w:p>
    <w:p w:rsidR="00377E62" w:rsidRPr="00DA1832" w:rsidRDefault="00377E62" w:rsidP="00DA1832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sz w:val="32"/>
          <w:szCs w:val="32"/>
          <w:lang w:eastAsia="pt-BR"/>
        </w:rPr>
      </w:pPr>
      <w:r w:rsidRPr="00DA1832">
        <w:rPr>
          <w:rFonts w:eastAsia="Times New Roman" w:cs="Times New Roman"/>
          <w:b/>
          <w:sz w:val="32"/>
          <w:szCs w:val="32"/>
          <w:lang w:eastAsia="pt-BR"/>
        </w:rPr>
        <w:t>Pedagogo - Assistente técnico.</w:t>
      </w:r>
    </w:p>
    <w:p w:rsidR="00377E62" w:rsidRPr="00DA1832" w:rsidRDefault="00377E62" w:rsidP="00DA1832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sz w:val="32"/>
          <w:szCs w:val="32"/>
          <w:lang w:eastAsia="pt-BR"/>
        </w:rPr>
      </w:pPr>
      <w:r w:rsidRPr="00DA1832">
        <w:rPr>
          <w:rFonts w:eastAsia="Times New Roman" w:cs="Times New Roman"/>
          <w:b/>
          <w:sz w:val="32"/>
          <w:szCs w:val="32"/>
          <w:lang w:eastAsia="pt-BR"/>
        </w:rPr>
        <w:t xml:space="preserve"> </w:t>
      </w:r>
    </w:p>
    <w:p w:rsidR="00377E62" w:rsidRPr="00DA1832" w:rsidRDefault="00377E62" w:rsidP="00DA1832">
      <w:pPr>
        <w:spacing w:line="360" w:lineRule="auto"/>
        <w:jc w:val="both"/>
        <w:rPr>
          <w:rFonts w:cs="Times New Roman"/>
          <w:sz w:val="32"/>
          <w:szCs w:val="32"/>
        </w:rPr>
      </w:pPr>
    </w:p>
    <w:sectPr w:rsidR="00377E62" w:rsidRPr="00DA1832" w:rsidSect="00446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04" w:rsidRDefault="00873104" w:rsidP="004D4213">
      <w:r>
        <w:separator/>
      </w:r>
    </w:p>
  </w:endnote>
  <w:endnote w:type="continuationSeparator" w:id="1">
    <w:p w:rsidR="00873104" w:rsidRDefault="00873104" w:rsidP="004D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04" w:rsidRDefault="00873104" w:rsidP="004D4213">
      <w:r>
        <w:separator/>
      </w:r>
    </w:p>
  </w:footnote>
  <w:footnote w:type="continuationSeparator" w:id="1">
    <w:p w:rsidR="00873104" w:rsidRDefault="00873104" w:rsidP="004D4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1AE"/>
    <w:rsid w:val="00180703"/>
    <w:rsid w:val="00377E62"/>
    <w:rsid w:val="00392C1F"/>
    <w:rsid w:val="00446E5D"/>
    <w:rsid w:val="004D4213"/>
    <w:rsid w:val="004E2AD9"/>
    <w:rsid w:val="00593A78"/>
    <w:rsid w:val="00655558"/>
    <w:rsid w:val="007D0F7A"/>
    <w:rsid w:val="0083691D"/>
    <w:rsid w:val="00873104"/>
    <w:rsid w:val="008B218B"/>
    <w:rsid w:val="008D29F4"/>
    <w:rsid w:val="00925CD6"/>
    <w:rsid w:val="00942936"/>
    <w:rsid w:val="00980FD3"/>
    <w:rsid w:val="00A150BF"/>
    <w:rsid w:val="00A22E54"/>
    <w:rsid w:val="00B801AE"/>
    <w:rsid w:val="00B973DA"/>
    <w:rsid w:val="00C21495"/>
    <w:rsid w:val="00C86CB5"/>
    <w:rsid w:val="00D72DE8"/>
    <w:rsid w:val="00DA1832"/>
    <w:rsid w:val="00E1538E"/>
    <w:rsid w:val="00E3332B"/>
    <w:rsid w:val="00ED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14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D4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213"/>
  </w:style>
  <w:style w:type="paragraph" w:styleId="Rodap">
    <w:name w:val="footer"/>
    <w:basedOn w:val="Normal"/>
    <w:link w:val="RodapChar"/>
    <w:uiPriority w:val="99"/>
    <w:semiHidden/>
    <w:unhideWhenUsed/>
    <w:rsid w:val="004D42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4213"/>
  </w:style>
  <w:style w:type="paragraph" w:styleId="Textodebalo">
    <w:name w:val="Balloon Text"/>
    <w:basedOn w:val="Normal"/>
    <w:link w:val="TextodebaloChar"/>
    <w:uiPriority w:val="99"/>
    <w:semiHidden/>
    <w:unhideWhenUsed/>
    <w:rsid w:val="00ED69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9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7E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E3332B"/>
    <w:rPr>
      <w:rFonts w:asciiTheme="minorHAnsi" w:eastAsiaTheme="minorEastAsia" w:hAnsiTheme="minorHAnsi"/>
      <w:sz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3332B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pb.org.br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ouvidoria@creapb.org.br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Plan1!$C$4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Plan1!$B$5:$B$7</c:f>
              <c:strCache>
                <c:ptCount val="2"/>
                <c:pt idx="0">
                  <c:v>recebido</c:v>
                </c:pt>
                <c:pt idx="1">
                  <c:v>atendido</c:v>
                </c:pt>
              </c:strCache>
            </c:strRef>
          </c:cat>
          <c:val>
            <c:numRef>
              <c:f>Plan1!$C$5:$C$7</c:f>
              <c:numCache>
                <c:formatCode>General</c:formatCode>
                <c:ptCount val="3"/>
                <c:pt idx="0">
                  <c:v>160</c:v>
                </c:pt>
                <c:pt idx="1">
                  <c:v>88</c:v>
                </c:pt>
              </c:numCache>
            </c:numRef>
          </c:val>
        </c:ser>
        <c:axId val="48805376"/>
        <c:axId val="48806528"/>
      </c:barChart>
      <c:catAx>
        <c:axId val="488053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48806528"/>
        <c:crosses val="autoZero"/>
        <c:auto val="1"/>
        <c:lblAlgn val="ctr"/>
        <c:lblOffset val="100"/>
      </c:catAx>
      <c:valAx>
        <c:axId val="48806528"/>
        <c:scaling>
          <c:orientation val="minMax"/>
        </c:scaling>
        <c:axPos val="l"/>
        <c:numFmt formatCode="General" sourceLinked="1"/>
        <c:tickLblPos val="nextTo"/>
        <c:crossAx val="48805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Plan1!$C$2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0.13329921259842642"/>
                  <c:y val="-4.620151647710686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3914588801399825E-2"/>
                  <c:y val="-7.551144648585593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showVal val="1"/>
          </c:dLbls>
          <c:cat>
            <c:strRef>
              <c:f>Plan1!$B$3:$B$5</c:f>
              <c:strCache>
                <c:ptCount val="2"/>
                <c:pt idx="0">
                  <c:v>e-mail</c:v>
                </c:pt>
                <c:pt idx="1">
                  <c:v>telefone</c:v>
                </c:pt>
              </c:strCache>
            </c:strRef>
          </c:cat>
          <c:val>
            <c:numRef>
              <c:f>Plan1!$C$3:$C$5</c:f>
              <c:numCache>
                <c:formatCode>0%</c:formatCode>
                <c:ptCount val="3"/>
                <c:pt idx="0">
                  <c:v>0.9</c:v>
                </c:pt>
                <c:pt idx="1">
                  <c:v>0.1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ayout/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doughnutChart>
        <c:varyColors val="1"/>
        <c:ser>
          <c:idx val="0"/>
          <c:order val="0"/>
          <c:tx>
            <c:strRef>
              <c:f>Plan1!$C$2</c:f>
              <c:strCache>
                <c:ptCount val="1"/>
              </c:strCache>
            </c:strRef>
          </c:tx>
          <c:cat>
            <c:strRef>
              <c:f>Plan1!$B$3:$B$7</c:f>
              <c:strCache>
                <c:ptCount val="4"/>
                <c:pt idx="0">
                  <c:v>usuário</c:v>
                </c:pt>
                <c:pt idx="1">
                  <c:v>profissional</c:v>
                </c:pt>
                <c:pt idx="2">
                  <c:v>empresa</c:v>
                </c:pt>
                <c:pt idx="3">
                  <c:v>anônima</c:v>
                </c:pt>
              </c:strCache>
            </c:strRef>
          </c:cat>
          <c:val>
            <c:numRef>
              <c:f>Plan1!$C$3:$C$7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Plan1!$D$2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0.10277777777777777"/>
                  <c:y val="-8.333333333333334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1"/>
              <c:layout>
                <c:manualLayout>
                  <c:x val="-0.11388888888888885"/>
                  <c:y val="7.870370370370373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2"/>
              <c:layout>
                <c:manualLayout>
                  <c:x val="-9.7222222222222224E-2"/>
                  <c:y val="2.2142023913677492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3"/>
              <c:layout>
                <c:manualLayout>
                  <c:x val="-0.11666666666666672"/>
                  <c:y val="-6.944444444444443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showVal val="1"/>
            <c:showLeaderLines val="1"/>
          </c:dLbls>
          <c:cat>
            <c:strRef>
              <c:f>Plan1!$B$3:$B$7</c:f>
              <c:strCache>
                <c:ptCount val="4"/>
                <c:pt idx="0">
                  <c:v>usuário</c:v>
                </c:pt>
                <c:pt idx="1">
                  <c:v>profissional</c:v>
                </c:pt>
                <c:pt idx="2">
                  <c:v>empresa</c:v>
                </c:pt>
                <c:pt idx="3">
                  <c:v>anônima</c:v>
                </c:pt>
              </c:strCache>
            </c:strRef>
          </c:cat>
          <c:val>
            <c:numRef>
              <c:f>Plan1!$D$3:$D$7</c:f>
              <c:numCache>
                <c:formatCode>0%</c:formatCode>
                <c:ptCount val="5"/>
                <c:pt idx="0">
                  <c:v>0.41000000000000031</c:v>
                </c:pt>
                <c:pt idx="1">
                  <c:v>0.27</c:v>
                </c:pt>
                <c:pt idx="2">
                  <c:v>0.17</c:v>
                </c:pt>
                <c:pt idx="3">
                  <c:v>0.15000000000000024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4"/>
        <c:delete val="1"/>
      </c:legendEntry>
      <c:layout/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dLbl>
              <c:idx val="0"/>
              <c:layout>
                <c:manualLayout>
                  <c:x val="3.6885261605073272E-3"/>
                  <c:y val="2.319156813862216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5701285514493303E-3"/>
                  <c:y val="3.74223911666214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2"/>
              <c:layout>
                <c:manualLayout>
                  <c:x val="-2.8051037415943558E-2"/>
                  <c:y val="5.73208599708735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3"/>
              <c:layout>
                <c:manualLayout>
                  <c:x val="-1.2705711056190969E-3"/>
                  <c:y val="2.3238631221254081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4"/>
              <c:layout>
                <c:manualLayout>
                  <c:x val="1.5418510642374111E-3"/>
                  <c:y val="6.5921226931273298E-4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5"/>
              <c:layout>
                <c:manualLayout>
                  <c:x val="-6.8856447688564479E-3"/>
                  <c:y val="2.2965467874509499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6"/>
              <c:layout>
                <c:manualLayout>
                  <c:x val="1.2955533842941165E-2"/>
                  <c:y val="1.8838397551403253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showVal val="1"/>
          </c:dLbls>
          <c:cat>
            <c:strRef>
              <c:f>Plan1!$A$2:$A$8</c:f>
              <c:strCache>
                <c:ptCount val="7"/>
                <c:pt idx="0">
                  <c:v>denuncia</c:v>
                </c:pt>
                <c:pt idx="1">
                  <c:v>solicitação</c:v>
                </c:pt>
                <c:pt idx="2">
                  <c:v>informação</c:v>
                </c:pt>
                <c:pt idx="3">
                  <c:v>agradec.</c:v>
                </c:pt>
                <c:pt idx="4">
                  <c:v>reclamação</c:v>
                </c:pt>
                <c:pt idx="5">
                  <c:v>consulta</c:v>
                </c:pt>
                <c:pt idx="6">
                  <c:v>sugestão</c:v>
                </c:pt>
              </c:strCache>
            </c:strRef>
          </c:cat>
          <c:val>
            <c:numRef>
              <c:f>Plan1!$B$2:$B$8</c:f>
              <c:numCache>
                <c:formatCode>0%</c:formatCode>
                <c:ptCount val="7"/>
                <c:pt idx="0">
                  <c:v>0.58000000000000007</c:v>
                </c:pt>
                <c:pt idx="1">
                  <c:v>0.16</c:v>
                </c:pt>
                <c:pt idx="2">
                  <c:v>0.13</c:v>
                </c:pt>
                <c:pt idx="3">
                  <c:v>0.05</c:v>
                </c:pt>
                <c:pt idx="4">
                  <c:v>4.0000000000000022E-2</c:v>
                </c:pt>
                <c:pt idx="5">
                  <c:v>3.0000000000000002E-2</c:v>
                </c:pt>
                <c:pt idx="6">
                  <c:v>1.0000000000000005E-2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69552CA9ED46CC8106FC03CCC67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A4BEB-5041-4A13-B514-73E3FA20CA29}"/>
      </w:docPartPr>
      <w:docPartBody>
        <w:p w:rsidR="005C4755" w:rsidRDefault="009D60E4" w:rsidP="009D60E4">
          <w:pPr>
            <w:pStyle w:val="6D69552CA9ED46CC8106FC03CCC67D4D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[Digite o nome da empresa]</w:t>
          </w:r>
        </w:p>
      </w:docPartBody>
    </w:docPart>
    <w:docPart>
      <w:docPartPr>
        <w:name w:val="8318BDCDFDBC433C9E8F9181DC709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C841E-C5CA-4066-A709-D6C80060AC98}"/>
      </w:docPartPr>
      <w:docPartBody>
        <w:p w:rsidR="005C4755" w:rsidRDefault="009D60E4" w:rsidP="009D60E4">
          <w:pPr>
            <w:pStyle w:val="8318BDCDFDBC433C9E8F9181DC70921F"/>
          </w:pPr>
          <w:r>
            <w:rPr>
              <w:sz w:val="96"/>
              <w:szCs w:val="96"/>
            </w:rPr>
            <w:t>[Ano]</w:t>
          </w:r>
        </w:p>
      </w:docPartBody>
    </w:docPart>
    <w:docPart>
      <w:docPartPr>
        <w:name w:val="8DFAA650E1854CE9B284337406778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9A2EA-B569-4970-897C-C94786CB9C88}"/>
      </w:docPartPr>
      <w:docPartBody>
        <w:p w:rsidR="005C4755" w:rsidRDefault="009D60E4" w:rsidP="009D60E4">
          <w:pPr>
            <w:pStyle w:val="8DFAA650E1854CE9B284337406778DF0"/>
          </w:pPr>
          <w:r>
            <w:rPr>
              <w:b/>
              <w:bCs/>
              <w:color w:val="1F497D" w:themeColor="text2"/>
              <w:sz w:val="72"/>
              <w:szCs w:val="72"/>
            </w:rPr>
            <w:t>[Digite o título do documento]</w:t>
          </w:r>
        </w:p>
      </w:docPartBody>
    </w:docPart>
    <w:docPart>
      <w:docPartPr>
        <w:name w:val="AA5ACF4948EA49599B78BB73F150B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3323C-80F8-4D96-AE6E-5AF7D825305F}"/>
      </w:docPartPr>
      <w:docPartBody>
        <w:p w:rsidR="005C4755" w:rsidRDefault="009D60E4" w:rsidP="009D60E4">
          <w:pPr>
            <w:pStyle w:val="AA5ACF4948EA49599B78BB73F150BED6"/>
          </w:pPr>
          <w:r>
            <w:rPr>
              <w:b/>
              <w:bCs/>
              <w:color w:val="4F81BD" w:themeColor="accent1"/>
              <w:sz w:val="40"/>
              <w:szCs w:val="40"/>
            </w:rPr>
            <w:t>[Digite o subtítulo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5740"/>
    <w:rsid w:val="00045740"/>
    <w:rsid w:val="005C4755"/>
    <w:rsid w:val="00675C55"/>
    <w:rsid w:val="009D60E4"/>
    <w:rsid w:val="00AF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E3323169B2946BD91A2BF11B0ABD266">
    <w:name w:val="FE3323169B2946BD91A2BF11B0ABD266"/>
    <w:rsid w:val="00045740"/>
  </w:style>
  <w:style w:type="paragraph" w:customStyle="1" w:styleId="19AC4D3A881B40F6BC4FCC13D7EB1BA4">
    <w:name w:val="19AC4D3A881B40F6BC4FCC13D7EB1BA4"/>
    <w:rsid w:val="00045740"/>
  </w:style>
  <w:style w:type="paragraph" w:customStyle="1" w:styleId="F1F5781BA2724CD0BFD614096A6BEC58">
    <w:name w:val="F1F5781BA2724CD0BFD614096A6BEC58"/>
    <w:rsid w:val="00045740"/>
  </w:style>
  <w:style w:type="paragraph" w:customStyle="1" w:styleId="9342555ECF6B432EBCBAA3FDB2268D37">
    <w:name w:val="9342555ECF6B432EBCBAA3FDB2268D37"/>
    <w:rsid w:val="00045740"/>
  </w:style>
  <w:style w:type="paragraph" w:customStyle="1" w:styleId="4AAFCECE59274DF1BCBE9C3E23FE89E9">
    <w:name w:val="4AAFCECE59274DF1BCBE9C3E23FE89E9"/>
    <w:rsid w:val="00045740"/>
  </w:style>
  <w:style w:type="paragraph" w:customStyle="1" w:styleId="DAED715EEEA54FF788737D62805DCB55">
    <w:name w:val="DAED715EEEA54FF788737D62805DCB55"/>
    <w:rsid w:val="00045740"/>
  </w:style>
  <w:style w:type="paragraph" w:customStyle="1" w:styleId="284BE538148D4CEB957495A2AE15BED2">
    <w:name w:val="284BE538148D4CEB957495A2AE15BED2"/>
    <w:rsid w:val="00045740"/>
  </w:style>
  <w:style w:type="paragraph" w:customStyle="1" w:styleId="1FBC1031A55C4C5291865C0C9C11B7A6">
    <w:name w:val="1FBC1031A55C4C5291865C0C9C11B7A6"/>
    <w:rsid w:val="00045740"/>
  </w:style>
  <w:style w:type="paragraph" w:customStyle="1" w:styleId="12CD4D93B9B443A7A5131CF17C3AE9E4">
    <w:name w:val="12CD4D93B9B443A7A5131CF17C3AE9E4"/>
    <w:rsid w:val="00045740"/>
  </w:style>
  <w:style w:type="paragraph" w:customStyle="1" w:styleId="F7762CD84C1246BC85CE0C52AF981A8D">
    <w:name w:val="F7762CD84C1246BC85CE0C52AF981A8D"/>
    <w:rsid w:val="00045740"/>
  </w:style>
  <w:style w:type="paragraph" w:customStyle="1" w:styleId="55B6ABAF0CC2408FB202E5D87DCECCAF">
    <w:name w:val="55B6ABAF0CC2408FB202E5D87DCECCAF"/>
    <w:rsid w:val="00045740"/>
  </w:style>
  <w:style w:type="paragraph" w:customStyle="1" w:styleId="92429FDC97954F659BDFE9892E7CADE6">
    <w:name w:val="92429FDC97954F659BDFE9892E7CADE6"/>
    <w:rsid w:val="009D60E4"/>
  </w:style>
  <w:style w:type="paragraph" w:customStyle="1" w:styleId="888E58BF7C4641BDA4145D11F6CCC930">
    <w:name w:val="888E58BF7C4641BDA4145D11F6CCC930"/>
    <w:rsid w:val="009D60E4"/>
  </w:style>
  <w:style w:type="paragraph" w:customStyle="1" w:styleId="4C2E3C2C05BB4276B9BE67CB1DAA5377">
    <w:name w:val="4C2E3C2C05BB4276B9BE67CB1DAA5377"/>
    <w:rsid w:val="009D60E4"/>
  </w:style>
  <w:style w:type="paragraph" w:customStyle="1" w:styleId="B2F58610502344F787E8D4C2139F38B3">
    <w:name w:val="B2F58610502344F787E8D4C2139F38B3"/>
    <w:rsid w:val="009D60E4"/>
  </w:style>
  <w:style w:type="paragraph" w:customStyle="1" w:styleId="89CFA14746564682B91E36ADB48CCDBE">
    <w:name w:val="89CFA14746564682B91E36ADB48CCDBE"/>
    <w:rsid w:val="009D60E4"/>
  </w:style>
  <w:style w:type="paragraph" w:customStyle="1" w:styleId="6D69552CA9ED46CC8106FC03CCC67D4D">
    <w:name w:val="6D69552CA9ED46CC8106FC03CCC67D4D"/>
    <w:rsid w:val="009D60E4"/>
  </w:style>
  <w:style w:type="paragraph" w:customStyle="1" w:styleId="8318BDCDFDBC433C9E8F9181DC70921F">
    <w:name w:val="8318BDCDFDBC433C9E8F9181DC70921F"/>
    <w:rsid w:val="009D60E4"/>
  </w:style>
  <w:style w:type="paragraph" w:customStyle="1" w:styleId="8DFAA650E1854CE9B284337406778DF0">
    <w:name w:val="8DFAA650E1854CE9B284337406778DF0"/>
    <w:rsid w:val="009D60E4"/>
  </w:style>
  <w:style w:type="paragraph" w:customStyle="1" w:styleId="AA5ACF4948EA49599B78BB73F150BED6">
    <w:name w:val="AA5ACF4948EA49599B78BB73F150BED6"/>
    <w:rsid w:val="009D60E4"/>
  </w:style>
  <w:style w:type="paragraph" w:customStyle="1" w:styleId="230D30C5B3384FBE90DF8A05044C7AE4">
    <w:name w:val="230D30C5B3384FBE90DF8A05044C7AE4"/>
    <w:rsid w:val="009D60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Ano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155D2-1185-4C27-848D-14F2C93A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Engenharia e Agronomia. –CREA/PB.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Ouvidoria</dc:title>
  <dc:subject>Relatório Gerencial 2º trimestre</dc:subject>
  <dc:creator>Alméria Carniato</dc:creator>
  <cp:lastModifiedBy>Carlos Martiniano</cp:lastModifiedBy>
  <cp:revision>2</cp:revision>
  <dcterms:created xsi:type="dcterms:W3CDTF">2023-07-05T18:13:00Z</dcterms:created>
  <dcterms:modified xsi:type="dcterms:W3CDTF">2023-07-05T18:13:00Z</dcterms:modified>
</cp:coreProperties>
</file>